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44B87E22"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6E47D5">
        <w:rPr>
          <w:rFonts w:cs="Arial"/>
          <w:b/>
          <w:sz w:val="22"/>
          <w:lang w:val="en-US"/>
        </w:rPr>
        <w:t>3</w:t>
      </w:r>
      <w:r>
        <w:rPr>
          <w:rFonts w:cs="Arial"/>
          <w:b/>
          <w:i/>
          <w:sz w:val="22"/>
          <w:lang w:val="en-US"/>
        </w:rPr>
        <w:tab/>
      </w:r>
      <w:r w:rsidR="002A629A" w:rsidRPr="002A629A">
        <w:rPr>
          <w:rFonts w:cs="Arial"/>
          <w:b/>
          <w:i/>
          <w:sz w:val="22"/>
          <w:lang w:val="en-US" w:eastAsia="zh-CN"/>
        </w:rPr>
        <w:t>R2-</w:t>
      </w:r>
      <w:r w:rsidR="0030153A" w:rsidRPr="002A629A">
        <w:rPr>
          <w:rFonts w:cs="Arial"/>
          <w:b/>
          <w:i/>
          <w:sz w:val="22"/>
          <w:lang w:val="en-US" w:eastAsia="zh-CN"/>
        </w:rPr>
        <w:t>230</w:t>
      </w:r>
      <w:r w:rsidR="0030153A">
        <w:rPr>
          <w:rFonts w:cs="Arial"/>
          <w:b/>
          <w:i/>
          <w:sz w:val="22"/>
          <w:lang w:val="en-US" w:eastAsia="zh-CN"/>
        </w:rPr>
        <w:t>7091</w:t>
      </w:r>
    </w:p>
    <w:p w14:paraId="3F17F203" w14:textId="06845809" w:rsidR="00FB3C9D" w:rsidRDefault="006E47D5">
      <w:pPr>
        <w:tabs>
          <w:tab w:val="left" w:pos="1701"/>
          <w:tab w:val="right" w:pos="9639"/>
        </w:tabs>
        <w:spacing w:after="0"/>
        <w:rPr>
          <w:rFonts w:cs="Arial"/>
          <w:b/>
          <w:color w:val="000000"/>
          <w:sz w:val="24"/>
        </w:rPr>
      </w:pPr>
      <w:r>
        <w:rPr>
          <w:rFonts w:cs="Arial"/>
          <w:b/>
          <w:sz w:val="22"/>
          <w:lang w:val="en-US"/>
        </w:rPr>
        <w:t>Toulouse</w:t>
      </w:r>
      <w:r w:rsidR="00D54782">
        <w:rPr>
          <w:rFonts w:cs="Arial"/>
          <w:b/>
          <w:sz w:val="22"/>
          <w:lang w:val="en-US"/>
        </w:rPr>
        <w:t xml:space="preserve">, </w:t>
      </w:r>
      <w:r>
        <w:rPr>
          <w:rFonts w:cs="Arial"/>
          <w:b/>
          <w:sz w:val="22"/>
          <w:lang w:val="en-US"/>
        </w:rPr>
        <w:t>France</w:t>
      </w:r>
      <w:r w:rsidR="00D54782">
        <w:rPr>
          <w:rFonts w:cs="Arial"/>
          <w:b/>
          <w:sz w:val="22"/>
          <w:lang w:val="en-US"/>
        </w:rPr>
        <w:t xml:space="preserve">, </w:t>
      </w:r>
      <w:r>
        <w:rPr>
          <w:rFonts w:cs="Arial"/>
          <w:b/>
          <w:sz w:val="22"/>
          <w:lang w:val="en-US"/>
        </w:rPr>
        <w:t>Augus</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3CC64CB"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1E403A">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B127F73" w:rsidR="00FB3C9D" w:rsidRDefault="003D1DDD">
      <w:pPr>
        <w:pStyle w:val="3GPPHeader"/>
        <w:rPr>
          <w:sz w:val="22"/>
        </w:rPr>
      </w:pPr>
      <w:r>
        <w:rPr>
          <w:sz w:val="22"/>
        </w:rPr>
        <w:t>Title:</w:t>
      </w:r>
      <w:r>
        <w:rPr>
          <w:sz w:val="22"/>
        </w:rPr>
        <w:tab/>
        <w:t xml:space="preserve">Discussion on </w:t>
      </w:r>
      <w:r w:rsidR="000D160B">
        <w:rPr>
          <w:sz w:val="22"/>
        </w:rPr>
        <w:t>Carrier Aggregation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6C7275E9" w:rsidR="00041594" w:rsidRPr="00041594" w:rsidRDefault="003D1DDD" w:rsidP="00E54656">
      <w:pPr>
        <w:rPr>
          <w:rFonts w:eastAsia="Batang"/>
          <w:lang w:eastAsia="ko-KR"/>
        </w:rPr>
      </w:pPr>
      <w:r>
        <w:rPr>
          <w:lang w:eastAsia="ko-KR"/>
        </w:rPr>
        <w:t xml:space="preserve">This paper </w:t>
      </w:r>
      <w:r w:rsidR="002D533B">
        <w:rPr>
          <w:lang w:eastAsia="ko-KR"/>
        </w:rPr>
        <w:t xml:space="preserve">is to discuss </w:t>
      </w:r>
      <w:r w:rsidR="000D160B">
        <w:rPr>
          <w:lang w:eastAsia="ko-KR"/>
        </w:rPr>
        <w:t>Carrier Aggregation</w:t>
      </w:r>
      <w:r w:rsidR="001E403A">
        <w:rPr>
          <w:lang w:eastAsia="ko-KR"/>
        </w:rPr>
        <w:t>, by re-checking the R15 LTE SL-CA</w:t>
      </w:r>
      <w:r w:rsidR="00D54782">
        <w:rPr>
          <w:lang w:eastAsia="ko-KR"/>
        </w:rPr>
        <w:t>-</w:t>
      </w:r>
      <w:r w:rsidR="001E403A">
        <w:rPr>
          <w:lang w:eastAsia="ko-KR"/>
        </w:rPr>
        <w:t>related R2 agreements</w:t>
      </w:r>
      <w:r>
        <w:rPr>
          <w:lang w:eastAsia="ko-KR"/>
        </w:rPr>
        <w:t xml:space="preserve">. </w:t>
      </w:r>
      <w:bookmarkEnd w:id="5"/>
    </w:p>
    <w:p w14:paraId="0440FABE" w14:textId="77BBABB4" w:rsidR="00FB3C9D" w:rsidRDefault="00493843">
      <w:pPr>
        <w:pStyle w:val="1"/>
      </w:pPr>
      <w:r>
        <w:t xml:space="preserve">Discussion on those </w:t>
      </w:r>
      <w:r w:rsidR="00A17C01">
        <w:t xml:space="preserve">to </w:t>
      </w:r>
      <w:r>
        <w:t>be copied from LTE</w:t>
      </w:r>
      <w:r w:rsidR="00944745">
        <w:t xml:space="preserve"> </w:t>
      </w:r>
      <w:r>
        <w:t>SL</w:t>
      </w:r>
    </w:p>
    <w:p w14:paraId="29B88EED" w14:textId="77777777" w:rsidR="009379EB" w:rsidRDefault="009379EB" w:rsidP="009379EB">
      <w:r>
        <w:t>I</w:t>
      </w:r>
      <w:r>
        <w:rPr>
          <w:rFonts w:hint="eastAsia"/>
        </w:rPr>
        <w:t>n</w:t>
      </w:r>
      <w:r>
        <w:t xml:space="preserve"> LTE SL-CA, the framework is to rely on MAC to do the carrier (re)selection</w:t>
      </w:r>
    </w:p>
    <w:p w14:paraId="284FECBF"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rPr>
          <w:highlight w:val="yellow"/>
        </w:rPr>
        <w:t>Agreements:</w:t>
      </w:r>
    </w:p>
    <w:p w14:paraId="1D3A1C47"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1: As in the legacy specification, one resource pool is associated to a single carrier only.</w:t>
      </w:r>
    </w:p>
    <w:p w14:paraId="595B8ECE"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2: For parallel transmissions on different carriers, UE RRC selects different pools on different carriers, UE MAC performs resource (re-)selection on each selected pool.</w:t>
      </w:r>
    </w:p>
    <w:p w14:paraId="28826BD3"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2: Tx carrier selection based on (pre)configuration is performed in MAC layer. FFS on the need of LCP change.</w:t>
      </w:r>
    </w:p>
    <w:p w14:paraId="2E6F4237"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220E27">
        <w:t>8: MAC entity triggers TX carrier reselection. FFS on how to capture in MAC.</w:t>
      </w:r>
    </w:p>
    <w:p w14:paraId="7D4BF32C"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220E27">
        <w:t>2:</w:t>
      </w:r>
      <w:r w:rsidRPr="00220E27">
        <w:tab/>
        <w:t>TX carrier reselection is triggered for each Sidelink process.</w:t>
      </w:r>
    </w:p>
    <w:p w14:paraId="1BD47E46" w14:textId="39FF9B34" w:rsidR="005E19BE" w:rsidRPr="005E19BE" w:rsidRDefault="00D54782" w:rsidP="00D54782">
      <w:r>
        <w:t>T</w:t>
      </w:r>
      <w:r w:rsidR="005E19BE">
        <w:t xml:space="preserve">he only difference </w:t>
      </w:r>
      <w:r>
        <w:t xml:space="preserve">is </w:t>
      </w:r>
      <w:r w:rsidR="005E19BE">
        <w:t xml:space="preserve">that now it is </w:t>
      </w:r>
      <w:r>
        <w:t xml:space="preserve">the </w:t>
      </w:r>
      <w:r w:rsidR="005E19BE">
        <w:t>MAC</w:t>
      </w:r>
      <w:r>
        <w:t xml:space="preserve"> </w:t>
      </w:r>
      <w:r w:rsidR="005E19BE">
        <w:t xml:space="preserve">layer to do the pool selection instead of </w:t>
      </w:r>
      <w:r>
        <w:t xml:space="preserve">the </w:t>
      </w:r>
      <w:r w:rsidR="005E19BE">
        <w:t>RRC</w:t>
      </w:r>
      <w:r>
        <w:t xml:space="preserve"> </w:t>
      </w:r>
      <w:r w:rsidR="005E19BE">
        <w:t xml:space="preserve">layer. </w:t>
      </w:r>
    </w:p>
    <w:p w14:paraId="65BCCBDA" w14:textId="2A08A647" w:rsidR="009379EB" w:rsidRDefault="00E76CDC" w:rsidP="009379EB">
      <w:pPr>
        <w:pStyle w:val="Proposal"/>
      </w:pPr>
      <w:bookmarkStart w:id="6" w:name="_Toc142640130"/>
      <w:r>
        <w:t>T</w:t>
      </w:r>
      <w:r w:rsidR="001E403A">
        <w:t xml:space="preserve">he </w:t>
      </w:r>
      <w:r w:rsidR="009379EB">
        <w:t xml:space="preserve">resource pool is defined per-BWP and thus per-carrier, and </w:t>
      </w:r>
      <w:r w:rsidR="005E19BE">
        <w:t xml:space="preserve">MAC </w:t>
      </w:r>
      <w:r w:rsidR="009379EB">
        <w:t xml:space="preserve">selects different pools on different carriers, </w:t>
      </w:r>
      <w:r w:rsidR="005E19BE">
        <w:t>and also</w:t>
      </w:r>
      <w:r w:rsidR="009379EB">
        <w:t xml:space="preserve"> perform</w:t>
      </w:r>
      <w:r w:rsidR="001E403A">
        <w:t>s</w:t>
      </w:r>
      <w:r w:rsidR="009379EB">
        <w:t xml:space="preserve"> carrier (re)selection and resource (re)selection on the selected pool on the selected carrier.</w:t>
      </w:r>
      <w:bookmarkEnd w:id="6"/>
      <w:r w:rsidR="009379EB">
        <w:t xml:space="preserve">  </w:t>
      </w:r>
    </w:p>
    <w:p w14:paraId="0194967B" w14:textId="3C5DA10F" w:rsidR="00E76CDC" w:rsidRDefault="00E76CDC" w:rsidP="009379EB">
      <w:pPr>
        <w:pStyle w:val="Proposal"/>
      </w:pPr>
      <w:bookmarkStart w:id="7" w:name="_Toc142640131"/>
      <w:r w:rsidRPr="00220E27">
        <w:t>TX carrier reselection is triggered for each Sidelink process.</w:t>
      </w:r>
      <w:bookmarkEnd w:id="7"/>
    </w:p>
    <w:p w14:paraId="7608FD5A" w14:textId="4837204D" w:rsidR="00C64C9E" w:rsidRPr="00AE69F0" w:rsidRDefault="00C64C9E" w:rsidP="00E47CF6">
      <w:pPr>
        <w:rPr>
          <w:rFonts w:cs="Arial"/>
        </w:rPr>
      </w:pPr>
      <w:r>
        <w:rPr>
          <w:rFonts w:cs="Arial"/>
        </w:rPr>
        <w:t>In LTE-CA, during LCP, the following restriction is enforced</w:t>
      </w:r>
    </w:p>
    <w:p w14:paraId="1CFAAB76" w14:textId="77777777" w:rsidR="00C64C9E" w:rsidRPr="00C64C9E" w:rsidRDefault="00C64C9E" w:rsidP="00951213">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hAnsi="Times New Roman"/>
          <w:szCs w:val="20"/>
        </w:rPr>
      </w:pPr>
      <w:r w:rsidRPr="00C64C9E">
        <w:rPr>
          <w:rFonts w:ascii="Times New Roman" w:hAnsi="Times New Roman"/>
          <w:szCs w:val="20"/>
          <w:lang w:eastAsia="ja-JP"/>
        </w:rPr>
        <w:t>-</w:t>
      </w:r>
      <w:r w:rsidRPr="00C64C9E">
        <w:rPr>
          <w:rFonts w:ascii="Times New Roman" w:hAnsi="Times New Roman"/>
          <w:szCs w:val="20"/>
          <w:lang w:eastAsia="ja-JP"/>
        </w:rPr>
        <w:tab/>
        <w:t xml:space="preserve">Only consider sidelink logical channels which </w:t>
      </w:r>
      <w:r w:rsidRPr="00C64C9E">
        <w:rPr>
          <w:rFonts w:ascii="Times New Roman" w:hAnsi="Times New Roman"/>
          <w:szCs w:val="20"/>
        </w:rPr>
        <w:t>meet the following conditions:</w:t>
      </w:r>
    </w:p>
    <w:p w14:paraId="579084A3" w14:textId="77777777" w:rsidR="00C64C9E" w:rsidRPr="00C64C9E" w:rsidRDefault="00C64C9E" w:rsidP="00951213">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hAnsi="Times New Roman"/>
          <w:szCs w:val="20"/>
        </w:rPr>
      </w:pPr>
      <w:r w:rsidRPr="00951213">
        <w:rPr>
          <w:rFonts w:ascii="Times New Roman" w:hAnsi="Times New Roman"/>
          <w:szCs w:val="20"/>
          <w:highlight w:val="yellow"/>
        </w:rPr>
        <w:t>-</w:t>
      </w:r>
      <w:r w:rsidRPr="00951213">
        <w:rPr>
          <w:rFonts w:ascii="Times New Roman" w:hAnsi="Times New Roman"/>
          <w:szCs w:val="20"/>
          <w:highlight w:val="yellow"/>
        </w:rPr>
        <w:tab/>
      </w:r>
      <w:r w:rsidRPr="00951213">
        <w:rPr>
          <w:rFonts w:ascii="Times New Roman" w:hAnsi="Times New Roman"/>
          <w:szCs w:val="20"/>
          <w:highlight w:val="yellow"/>
          <w:lang w:eastAsia="ja-JP"/>
        </w:rPr>
        <w:t>allowed on the carrier where the SCI is transmitted for V2X sidelink communication, if the carrier is configured by upper layers according to TS 36.331 [8] and TS 24.386 [15];</w:t>
      </w:r>
    </w:p>
    <w:p w14:paraId="5E3D58F3" w14:textId="77777777" w:rsidR="00C64C9E" w:rsidRPr="00C64C9E" w:rsidRDefault="00C64C9E" w:rsidP="00951213">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hAnsi="Times New Roman"/>
          <w:szCs w:val="20"/>
          <w:lang w:eastAsia="ja-JP"/>
        </w:rPr>
      </w:pPr>
      <w:r w:rsidRPr="00C64C9E">
        <w:rPr>
          <w:rFonts w:ascii="Times New Roman" w:hAnsi="Times New Roman"/>
          <w:szCs w:val="20"/>
        </w:rPr>
        <w:t>-</w:t>
      </w:r>
      <w:r w:rsidRPr="00C64C9E">
        <w:rPr>
          <w:rFonts w:ascii="Times New Roman" w:hAnsi="Times New Roman"/>
          <w:szCs w:val="20"/>
        </w:rPr>
        <w:tab/>
        <w:t xml:space="preserve">having </w:t>
      </w:r>
      <w:r w:rsidRPr="00C64C9E">
        <w:rPr>
          <w:rFonts w:ascii="Times New Roman" w:hAnsi="Times New Roman"/>
          <w:szCs w:val="20"/>
          <w:lang w:eastAsia="ja-JP"/>
        </w:rPr>
        <w:t xml:space="preserve">a priority </w:t>
      </w:r>
      <w:r w:rsidRPr="00C64C9E">
        <w:rPr>
          <w:rFonts w:ascii="Times New Roman" w:hAnsi="Times New Roman"/>
          <w:szCs w:val="20"/>
        </w:rPr>
        <w:t xml:space="preserve">whose </w:t>
      </w:r>
      <w:r w:rsidRPr="00C64C9E">
        <w:rPr>
          <w:rFonts w:ascii="Times New Roman" w:hAnsi="Times New Roman"/>
          <w:szCs w:val="20"/>
          <w:lang w:eastAsia="ja-JP"/>
        </w:rPr>
        <w:t xml:space="preserve">associated </w:t>
      </w:r>
      <w:r w:rsidRPr="00C64C9E">
        <w:rPr>
          <w:rFonts w:ascii="Times New Roman" w:hAnsi="Times New Roman"/>
          <w:i/>
          <w:szCs w:val="20"/>
        </w:rPr>
        <w:t>threshCBR-FreqReselection</w:t>
      </w:r>
      <w:r w:rsidRPr="00C64C9E">
        <w:rPr>
          <w:rFonts w:ascii="Times New Roman" w:hAnsi="Times New Roman"/>
          <w:szCs w:val="20"/>
          <w:lang w:eastAsia="ja-JP"/>
        </w:rPr>
        <w:t xml:space="preserve"> </w:t>
      </w:r>
      <w:r w:rsidRPr="00C64C9E">
        <w:rPr>
          <w:rFonts w:ascii="Times New Roman" w:hAnsi="Times New Roman"/>
          <w:szCs w:val="20"/>
        </w:rPr>
        <w:t xml:space="preserve">is </w:t>
      </w:r>
      <w:r w:rsidRPr="00C64C9E">
        <w:rPr>
          <w:rFonts w:ascii="Times New Roman" w:hAnsi="Times New Roman"/>
          <w:szCs w:val="20"/>
          <w:lang w:eastAsia="ja-JP"/>
        </w:rPr>
        <w:t>no lower than the CBR of the carrier when the carrier is (re-)selected in accordance with 5.14.1.5</w:t>
      </w:r>
      <w:r w:rsidRPr="00C64C9E">
        <w:rPr>
          <w:rFonts w:ascii="Times New Roman" w:hAnsi="Times New Roman"/>
          <w:szCs w:val="20"/>
        </w:rPr>
        <w:t>;</w:t>
      </w:r>
    </w:p>
    <w:p w14:paraId="40B3B9F6" w14:textId="46781C4E" w:rsidR="00C64C9E" w:rsidRDefault="00C64C9E" w:rsidP="00951213">
      <w:r>
        <w:t xml:space="preserve">I.e., the SA2 defined service-to-carrier mapping has to be respected. </w:t>
      </w:r>
    </w:p>
    <w:p w14:paraId="7CC93510" w14:textId="408C1B8B" w:rsidR="00E47CF6" w:rsidRDefault="00C64C9E" w:rsidP="00E91843">
      <w:pPr>
        <w:pStyle w:val="Proposal"/>
      </w:pPr>
      <w:bookmarkStart w:id="8" w:name="_Toc142640132"/>
      <w:r>
        <w:rPr>
          <w:rFonts w:hint="eastAsia"/>
        </w:rPr>
        <w:t>F</w:t>
      </w:r>
      <w:r>
        <w:t>or LCP, only allow the LCHs which are allowed in the carrier based on the service-to-carrier mapping.</w:t>
      </w:r>
      <w:bookmarkEnd w:id="8"/>
      <w:r>
        <w:t xml:space="preserve"> </w:t>
      </w:r>
      <w:bookmarkStart w:id="9" w:name="_Toc138756214"/>
      <w:bookmarkStart w:id="10" w:name="_Toc138756215"/>
      <w:bookmarkStart w:id="11" w:name="_Toc138756216"/>
      <w:bookmarkStart w:id="12" w:name="_Toc138756217"/>
      <w:bookmarkStart w:id="13" w:name="_Toc138756218"/>
      <w:bookmarkEnd w:id="9"/>
      <w:bookmarkEnd w:id="10"/>
      <w:bookmarkEnd w:id="11"/>
      <w:bookmarkEnd w:id="12"/>
      <w:bookmarkEnd w:id="13"/>
    </w:p>
    <w:p w14:paraId="446E17E0" w14:textId="32A2A540" w:rsidR="0014672A" w:rsidRDefault="0014672A" w:rsidP="0014672A">
      <w:r>
        <w:rPr>
          <w:rFonts w:hint="eastAsia"/>
        </w:rPr>
        <w:t>I</w:t>
      </w:r>
      <w:r>
        <w:t>n LTE, the CBR measurement is configured in a way that the MO is defined using a frequency.</w:t>
      </w:r>
    </w:p>
    <w:p w14:paraId="18CDC9BF"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MeasObjectEUTRA ::=</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SEQUENCE {</w:t>
      </w:r>
    </w:p>
    <w:p w14:paraId="29C1661A"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0153A">
        <w:rPr>
          <w:rFonts w:ascii="Courier New" w:eastAsia="Times New Roman" w:hAnsi="Courier New"/>
          <w:noProof/>
          <w:sz w:val="16"/>
          <w:szCs w:val="20"/>
          <w:highlight w:val="yellow"/>
          <w:lang w:eastAsia="ja-JP"/>
        </w:rPr>
        <w:t>carrierFreq</w:t>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t>ARFCN-ValueEUTRA,</w:t>
      </w:r>
    </w:p>
    <w:p w14:paraId="1EB75A42" w14:textId="4D33CB5D"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7B0E458E"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r w:rsidRPr="003D55C0">
        <w:rPr>
          <w:rFonts w:ascii="Courier New" w:eastAsia="Times New Roman" w:hAnsi="Courier New"/>
          <w:noProof/>
          <w:sz w:val="16"/>
          <w:szCs w:val="20"/>
          <w:lang w:eastAsia="ja-JP"/>
        </w:rPr>
        <w:tab/>
      </w:r>
    </w:p>
    <w:p w14:paraId="6D8F3F89"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tx-ResourcePoolToRemoveList-r14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2B855ACA"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lastRenderedPageBreak/>
        <w:tab/>
      </w:r>
      <w:r w:rsidRPr="003D55C0">
        <w:rPr>
          <w:rFonts w:ascii="Courier New" w:eastAsia="Times New Roman" w:hAnsi="Courier New"/>
          <w:noProof/>
          <w:sz w:val="16"/>
          <w:szCs w:val="20"/>
          <w:lang w:eastAsia="ja-JP"/>
        </w:rPr>
        <w:tab/>
        <w:t>tx-ResourcePoolToAddList-r14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35F8C024"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fembms-MixedCarrier-r14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BOOLEAN</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 Need ON</w:t>
      </w:r>
    </w:p>
    <w:p w14:paraId="22EFE6DE"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p>
    <w:p w14:paraId="61BA60F8" w14:textId="3342AE69"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4626E3C8"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w:t>
      </w:r>
    </w:p>
    <w:p w14:paraId="40708D58" w14:textId="03732FA3" w:rsidR="0014672A" w:rsidRDefault="003D55C0" w:rsidP="003D55C0">
      <w:pPr>
        <w:spacing w:beforeLines="50" w:before="120"/>
      </w:pPr>
      <w:r>
        <w:rPr>
          <w:rFonts w:hint="eastAsia"/>
        </w:rPr>
        <w:t>H</w:t>
      </w:r>
      <w:r>
        <w:t>owever, when it comes to NR, the carrier frequency dimension has not been included yet</w:t>
      </w:r>
    </w:p>
    <w:p w14:paraId="497F3288"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 xml:space="preserve">MeasObjectNR-SL-r16 ::=      </w:t>
      </w:r>
      <w:r w:rsidRPr="003D55C0">
        <w:rPr>
          <w:rFonts w:ascii="Courier New" w:eastAsia="Times New Roman" w:hAnsi="Courier New"/>
          <w:noProof/>
          <w:color w:val="993366"/>
          <w:sz w:val="16"/>
          <w:szCs w:val="20"/>
          <w:lang w:eastAsia="en-GB"/>
        </w:rPr>
        <w:t>SEQUENCE</w:t>
      </w:r>
      <w:r w:rsidRPr="003D55C0">
        <w:rPr>
          <w:rFonts w:ascii="Courier New" w:eastAsia="Times New Roman" w:hAnsi="Courier New"/>
          <w:noProof/>
          <w:sz w:val="16"/>
          <w:szCs w:val="20"/>
          <w:lang w:eastAsia="en-GB"/>
        </w:rPr>
        <w:t xml:space="preserve"> {</w:t>
      </w:r>
    </w:p>
    <w:p w14:paraId="2FC256DC"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tx-PoolMeasToRemoveList-r16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4D8B0C63"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tx-PoolMeasToAddModList-r16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6A672354"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w:t>
      </w:r>
    </w:p>
    <w:p w14:paraId="1DC99123" w14:textId="7F722E14" w:rsidR="003D55C0" w:rsidRDefault="003D55C0" w:rsidP="003D55C0">
      <w:pPr>
        <w:spacing w:beforeLines="50" w:before="120"/>
      </w:pPr>
      <w:r>
        <w:rPr>
          <w:rFonts w:hint="eastAsia"/>
        </w:rPr>
        <w:t>C</w:t>
      </w:r>
      <w:r>
        <w:t xml:space="preserve">onsidering that the number of resource pool is limited, it is difficult to rely on resource pool ID only to differentiate the pools on multiple carriers, </w:t>
      </w:r>
    </w:p>
    <w:p w14:paraId="185F8AD7"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maxNrofTXPool-r16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8       </w:t>
      </w:r>
      <w:r w:rsidRPr="003D55C0">
        <w:rPr>
          <w:rFonts w:ascii="Courier New" w:eastAsia="Times New Roman" w:hAnsi="Courier New"/>
          <w:noProof/>
          <w:color w:val="808080"/>
          <w:sz w:val="16"/>
          <w:szCs w:val="20"/>
          <w:lang w:eastAsia="en-GB"/>
        </w:rPr>
        <w:t>-- Maximum number of Tx resource pool for NR sidelink communication and</w:t>
      </w:r>
    </w:p>
    <w:p w14:paraId="245E12FA"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480AD57D"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maxNrofPoolID-r16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16      </w:t>
      </w:r>
      <w:r w:rsidRPr="003D55C0">
        <w:rPr>
          <w:rFonts w:ascii="Courier New" w:eastAsia="Times New Roman" w:hAnsi="Courier New"/>
          <w:noProof/>
          <w:color w:val="808080"/>
          <w:sz w:val="16"/>
          <w:szCs w:val="20"/>
          <w:lang w:eastAsia="en-GB"/>
        </w:rPr>
        <w:t>-- Maximum index of resource pool for NR sidelink communication and</w:t>
      </w:r>
    </w:p>
    <w:p w14:paraId="62ACFFFD" w14:textId="77777777" w:rsidR="003D55C0" w:rsidRPr="003D55C0" w:rsidRDefault="003D55C0" w:rsidP="003D55C0">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54D464CD" w14:textId="7E74509F" w:rsidR="003D55C0" w:rsidRPr="0014672A" w:rsidRDefault="003D55C0" w:rsidP="0030153A">
      <w:pPr>
        <w:pStyle w:val="Proposal"/>
        <w:spacing w:beforeLines="50" w:before="120"/>
      </w:pPr>
      <w:bookmarkStart w:id="14" w:name="_Toc142640133"/>
      <w:r>
        <w:rPr>
          <w:rFonts w:hint="eastAsia"/>
        </w:rPr>
        <w:t>I</w:t>
      </w:r>
      <w:r>
        <w:t>ntroduce frequency dimension for SL CBR measurement object configuration.</w:t>
      </w:r>
      <w:bookmarkEnd w:id="14"/>
    </w:p>
    <w:p w14:paraId="5932AE02" w14:textId="1B00C0BC" w:rsidR="00140747" w:rsidRDefault="00944745" w:rsidP="009379EB">
      <w:pPr>
        <w:pStyle w:val="1"/>
      </w:pPr>
      <w:bookmarkStart w:id="15" w:name="_Toc114214864"/>
      <w:bookmarkStart w:id="16" w:name="_Toc114245162"/>
      <w:bookmarkStart w:id="17" w:name="_Toc126008719"/>
      <w:bookmarkEnd w:id="15"/>
      <w:bookmarkEnd w:id="16"/>
      <w:bookmarkEnd w:id="17"/>
      <w:r>
        <w:t>Discussion on those different from LTE SL</w:t>
      </w:r>
      <w:r w:rsidR="009379EB">
        <w:t xml:space="preserve"> </w:t>
      </w:r>
    </w:p>
    <w:p w14:paraId="5F1D057B" w14:textId="092E5F1E" w:rsidR="009379EB" w:rsidRDefault="00196529" w:rsidP="00944745">
      <w:r>
        <w:rPr>
          <w:rFonts w:hint="eastAsia"/>
        </w:rPr>
        <w:t>S</w:t>
      </w:r>
      <w:r>
        <w:t xml:space="preserve">ince UC was not considered in LTE-V2X, it is a delta part that needs to be considered separately for NR-SL. </w:t>
      </w:r>
    </w:p>
    <w:p w14:paraId="70932297" w14:textId="47011B88" w:rsidR="00E75B8B" w:rsidRDefault="00E75B8B" w:rsidP="00951213">
      <w:pPr>
        <w:pStyle w:val="20"/>
      </w:pPr>
      <w:r>
        <w:t>Carrier configuration</w:t>
      </w:r>
    </w:p>
    <w:p w14:paraId="2B838D1F" w14:textId="77777777" w:rsidR="00E75B8B" w:rsidRDefault="00E75B8B" w:rsidP="00E75B8B">
      <w:r>
        <w:rPr>
          <w:rFonts w:hint="eastAsia"/>
        </w:rPr>
        <w:t>A</w:t>
      </w:r>
      <w:r>
        <w:t>nother issue is considering R16/17 UE can be CA incapable, while R18 UE can be CA capable, then how to decide on the carrier for R16/17/18 UEs to exchange PC5-S signaling, in a way that is compatible with R16/17 UE, i.e., no PC5-S signaling would be missed due to R16/17 UE cannot perform Tx/Rx on that carrier, and also it is power efficient as much as possible.</w:t>
      </w:r>
    </w:p>
    <w:p w14:paraId="70C9A24B" w14:textId="0BE71882" w:rsidR="00E75B8B" w:rsidRDefault="00E75B8B" w:rsidP="00E75B8B">
      <w:r>
        <w:rPr>
          <w:rFonts w:hint="eastAsia"/>
        </w:rPr>
        <w:t>F</w:t>
      </w:r>
      <w:r>
        <w:t xml:space="preserve">or this issue, we understand the key is that we need to ensure the solution, if any, works for legacy R16/17 UEs. Considering legacy UEs </w:t>
      </w:r>
      <w:r w:rsidR="001E403A">
        <w:t xml:space="preserve">rely </w:t>
      </w:r>
      <w:r>
        <w:t>on the following list to place the Tx/Rx module</w:t>
      </w:r>
    </w:p>
    <w:p w14:paraId="026414C1"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E75B8B">
        <w:rPr>
          <w:rFonts w:ascii="Courier New" w:eastAsia="Times New Roman" w:hAnsi="Courier New"/>
          <w:noProof/>
          <w:sz w:val="16"/>
          <w:szCs w:val="20"/>
          <w:lang w:eastAsia="en-GB"/>
        </w:rPr>
        <w:t xml:space="preserve">SL-ConfigCommonNR-r16 ::=        </w:t>
      </w:r>
      <w:r w:rsidRPr="00E75B8B">
        <w:rPr>
          <w:rFonts w:ascii="Courier New" w:eastAsia="Times New Roman" w:hAnsi="Courier New"/>
          <w:noProof/>
          <w:color w:val="993366"/>
          <w:sz w:val="16"/>
          <w:szCs w:val="20"/>
          <w:lang w:eastAsia="en-GB"/>
        </w:rPr>
        <w:t>SEQUENCE</w:t>
      </w:r>
      <w:r w:rsidRPr="00E75B8B">
        <w:rPr>
          <w:rFonts w:ascii="Courier New" w:eastAsia="Times New Roman" w:hAnsi="Courier New"/>
          <w:noProof/>
          <w:sz w:val="16"/>
          <w:szCs w:val="20"/>
          <w:lang w:eastAsia="en-GB"/>
        </w:rPr>
        <w:t xml:space="preserve"> {</w:t>
      </w:r>
    </w:p>
    <w:p w14:paraId="547CED2E"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E75B8B">
        <w:rPr>
          <w:rFonts w:ascii="Courier New" w:eastAsia="Times New Roman" w:hAnsi="Courier New"/>
          <w:noProof/>
          <w:sz w:val="16"/>
          <w:szCs w:val="20"/>
          <w:lang w:eastAsia="en-GB"/>
        </w:rPr>
        <w:t xml:space="preserve">    sl-FreqInfoList-r16                  </w:t>
      </w:r>
      <w:r w:rsidRPr="00E75B8B">
        <w:rPr>
          <w:rFonts w:ascii="Courier New" w:eastAsia="Times New Roman" w:hAnsi="Courier New"/>
          <w:noProof/>
          <w:color w:val="993366"/>
          <w:sz w:val="16"/>
          <w:szCs w:val="20"/>
          <w:lang w:eastAsia="en-GB"/>
        </w:rPr>
        <w:t>SEQUENCE</w:t>
      </w:r>
      <w:r w:rsidRPr="00E75B8B">
        <w:rPr>
          <w:rFonts w:ascii="Courier New" w:eastAsia="Times New Roman" w:hAnsi="Courier New"/>
          <w:noProof/>
          <w:sz w:val="16"/>
          <w:szCs w:val="20"/>
          <w:lang w:eastAsia="en-GB"/>
        </w:rPr>
        <w:t xml:space="preserve"> (</w:t>
      </w:r>
      <w:r w:rsidRPr="00E75B8B">
        <w:rPr>
          <w:rFonts w:ascii="Courier New" w:eastAsia="Times New Roman" w:hAnsi="Courier New"/>
          <w:noProof/>
          <w:color w:val="993366"/>
          <w:sz w:val="16"/>
          <w:szCs w:val="20"/>
          <w:lang w:eastAsia="en-GB"/>
        </w:rPr>
        <w:t>SIZE</w:t>
      </w:r>
      <w:r w:rsidRPr="00E75B8B">
        <w:rPr>
          <w:rFonts w:ascii="Courier New" w:eastAsia="Times New Roman" w:hAnsi="Courier New"/>
          <w:noProof/>
          <w:sz w:val="16"/>
          <w:szCs w:val="20"/>
          <w:lang w:eastAsia="en-GB"/>
        </w:rPr>
        <w:t xml:space="preserve"> (1..maxNrofFreqSL-r16))</w:t>
      </w:r>
      <w:r w:rsidRPr="00E75B8B">
        <w:rPr>
          <w:rFonts w:ascii="Courier New" w:eastAsia="Times New Roman" w:hAnsi="Courier New"/>
          <w:noProof/>
          <w:color w:val="993366"/>
          <w:sz w:val="16"/>
          <w:szCs w:val="20"/>
          <w:lang w:eastAsia="en-GB"/>
        </w:rPr>
        <w:t xml:space="preserve"> OF</w:t>
      </w:r>
      <w:r w:rsidRPr="00E75B8B">
        <w:rPr>
          <w:rFonts w:ascii="Courier New" w:eastAsia="Times New Roman" w:hAnsi="Courier New"/>
          <w:noProof/>
          <w:sz w:val="16"/>
          <w:szCs w:val="20"/>
          <w:lang w:eastAsia="en-GB"/>
        </w:rPr>
        <w:t xml:space="preserve"> SL-FreqConfigCommon-r16      </w:t>
      </w:r>
      <w:r w:rsidRPr="00E75B8B">
        <w:rPr>
          <w:rFonts w:ascii="Courier New" w:eastAsia="Times New Roman" w:hAnsi="Courier New"/>
          <w:noProof/>
          <w:color w:val="993366"/>
          <w:sz w:val="16"/>
          <w:szCs w:val="20"/>
          <w:lang w:eastAsia="en-GB"/>
        </w:rPr>
        <w:t>OPTIONAL</w:t>
      </w:r>
      <w:r w:rsidRPr="00E75B8B">
        <w:rPr>
          <w:rFonts w:ascii="Courier New" w:eastAsia="Times New Roman" w:hAnsi="Courier New"/>
          <w:noProof/>
          <w:sz w:val="16"/>
          <w:szCs w:val="20"/>
          <w:lang w:eastAsia="en-GB"/>
        </w:rPr>
        <w:t xml:space="preserve">,    </w:t>
      </w:r>
      <w:r w:rsidRPr="00E75B8B">
        <w:rPr>
          <w:rFonts w:ascii="Courier New" w:eastAsia="Times New Roman" w:hAnsi="Courier New"/>
          <w:noProof/>
          <w:color w:val="808080"/>
          <w:sz w:val="16"/>
          <w:szCs w:val="20"/>
          <w:lang w:eastAsia="en-GB"/>
        </w:rPr>
        <w:t>-- Need R</w:t>
      </w:r>
    </w:p>
    <w:p w14:paraId="57A3D8FA"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E75B8B">
        <w:rPr>
          <w:rFonts w:ascii="Courier New" w:eastAsia="Times New Roman" w:hAnsi="Courier New"/>
          <w:noProof/>
          <w:sz w:val="16"/>
          <w:szCs w:val="20"/>
          <w:lang w:eastAsia="en-GB"/>
        </w:rPr>
        <w:t xml:space="preserve">    </w:t>
      </w:r>
      <w:r>
        <w:rPr>
          <w:rFonts w:ascii="Courier New" w:eastAsia="Times New Roman" w:hAnsi="Courier New"/>
          <w:noProof/>
          <w:sz w:val="16"/>
          <w:szCs w:val="20"/>
          <w:lang w:eastAsia="en-GB"/>
        </w:rPr>
        <w:t>[…]</w:t>
      </w:r>
    </w:p>
    <w:p w14:paraId="43C7C271" w14:textId="77777777" w:rsid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E75B8B">
        <w:rPr>
          <w:rFonts w:ascii="Courier New" w:eastAsia="Times New Roman" w:hAnsi="Courier New"/>
          <w:noProof/>
          <w:sz w:val="16"/>
          <w:szCs w:val="20"/>
          <w:lang w:eastAsia="en-GB"/>
        </w:rPr>
        <w:t>}</w:t>
      </w:r>
    </w:p>
    <w:p w14:paraId="617B37CC" w14:textId="3BA3E308" w:rsidR="00E75B8B" w:rsidRDefault="00E75B8B" w:rsidP="00E75B8B">
      <w:pPr>
        <w:spacing w:beforeLines="50" w:before="120"/>
      </w:pPr>
      <w:r>
        <w:t xml:space="preserve">To restrict the R16/17 UE carrier selection, it means the concerned list has to be limited to a single carrier, so that all R16/17/18 UEs can focus on this carrier for PC5-S signaling exchange, and further carriers that </w:t>
      </w:r>
      <w:r w:rsidR="001E403A">
        <w:t xml:space="preserve">are </w:t>
      </w:r>
      <w:r>
        <w:t>used for CA operation after link establishment needs to be configured in another way, i.e., R16/17 incompatible manner.</w:t>
      </w:r>
    </w:p>
    <w:p w14:paraId="4F1889A4" w14:textId="7B9A0A7D" w:rsidR="00E75B8B" w:rsidRPr="00BA5B63" w:rsidRDefault="00E75B8B" w:rsidP="00E75B8B">
      <w:pPr>
        <w:pStyle w:val="Proposal"/>
      </w:pPr>
      <w:bookmarkStart w:id="18" w:name="_Toc142640134"/>
      <w:r>
        <w:rPr>
          <w:rFonts w:hint="eastAsia"/>
        </w:rPr>
        <w:t>R</w:t>
      </w:r>
      <w:r>
        <w:t>2 discus</w:t>
      </w:r>
      <w:r w:rsidR="001E403A">
        <w:t>se</w:t>
      </w:r>
      <w:r>
        <w:t xml:space="preserve">s whether to configure additional SL carriers using </w:t>
      </w:r>
      <w:r w:rsidRPr="00BA5B63">
        <w:rPr>
          <w:i/>
          <w:iCs/>
        </w:rPr>
        <w:t>sl-FreqInfoList-r16</w:t>
      </w:r>
      <w:r w:rsidR="001E403A">
        <w:t xml:space="preserve"> </w:t>
      </w:r>
      <w:r w:rsidR="001E403A">
        <w:rPr>
          <w:rFonts w:hint="eastAsia"/>
        </w:rPr>
        <w:t>o</w:t>
      </w:r>
      <w:r w:rsidR="001E403A">
        <w:t>r not</w:t>
      </w:r>
      <w:r>
        <w:t>, considering the interaction between R18 CA-capable UE and R16/17 CA-incapable UEs.</w:t>
      </w:r>
      <w:bookmarkEnd w:id="18"/>
      <w:r>
        <w:t xml:space="preserve"> </w:t>
      </w:r>
    </w:p>
    <w:p w14:paraId="5303C376" w14:textId="25E12B61" w:rsidR="00196529" w:rsidRDefault="00196529" w:rsidP="006E47D5">
      <w:pPr>
        <w:pStyle w:val="20"/>
      </w:pPr>
      <w:r>
        <w:t>Before PC5-RRC establishment</w:t>
      </w:r>
    </w:p>
    <w:p w14:paraId="240BA67E" w14:textId="5D012E19" w:rsidR="00C64C9E" w:rsidRDefault="00C64C9E" w:rsidP="00C64C9E">
      <w:r>
        <w:rPr>
          <w:rFonts w:hint="eastAsia"/>
        </w:rPr>
        <w:t>B</w:t>
      </w:r>
      <w:r>
        <w:t xml:space="preserve">ased on the S2 LS </w:t>
      </w:r>
      <w:r>
        <w:rPr>
          <w:rFonts w:hint="eastAsia"/>
        </w:rPr>
        <w:t>Reply</w:t>
      </w:r>
    </w:p>
    <w:p w14:paraId="2E33FC9F" w14:textId="77777777" w:rsidR="00C64C9E" w:rsidRPr="00E95FDD" w:rsidRDefault="00C64C9E" w:rsidP="00951213">
      <w:pPr>
        <w:pStyle w:val="aff4"/>
        <w:pBdr>
          <w:top w:val="single" w:sz="4" w:space="0" w:color="auto"/>
          <w:left w:val="single" w:sz="4" w:space="0" w:color="auto"/>
          <w:bottom w:val="single" w:sz="4" w:space="0" w:color="auto"/>
          <w:right w:val="single" w:sz="4" w:space="0" w:color="auto"/>
          <w:between w:val="none" w:sz="0" w:space="0" w:color="auto"/>
        </w:pBdr>
        <w:autoSpaceDE w:val="0"/>
        <w:autoSpaceDN w:val="0"/>
        <w:adjustRightInd w:val="0"/>
        <w:snapToGrid w:val="0"/>
        <w:spacing w:before="100" w:beforeAutospacing="1"/>
        <w:ind w:left="0"/>
        <w:rPr>
          <w:rFonts w:cs="Arial"/>
          <w:b/>
          <w:bCs/>
          <w:szCs w:val="20"/>
        </w:rPr>
      </w:pPr>
      <w:r>
        <w:rPr>
          <w:rFonts w:cs="Arial"/>
          <w:bCs/>
          <w:szCs w:val="20"/>
        </w:rPr>
        <w:t>According to discussion in SA2, m</w:t>
      </w:r>
      <w:r w:rsidRPr="00A72ACA">
        <w:rPr>
          <w:rFonts w:cs="Arial"/>
          <w:bCs/>
          <w:szCs w:val="20"/>
        </w:rPr>
        <w:t>ost co</w:t>
      </w:r>
      <w:r>
        <w:rPr>
          <w:rFonts w:cs="Arial"/>
          <w:bCs/>
          <w:szCs w:val="20"/>
        </w:rPr>
        <w:t>mpanies' understanding is Question 1</w:t>
      </w:r>
      <w:r w:rsidRPr="00A72ACA">
        <w:rPr>
          <w:rFonts w:cs="Arial"/>
          <w:bCs/>
          <w:szCs w:val="20"/>
        </w:rPr>
        <w:t xml:space="preserve"> is about how the AS layer can know freq</w:t>
      </w:r>
      <w:r>
        <w:rPr>
          <w:rFonts w:cs="Arial"/>
          <w:bCs/>
          <w:szCs w:val="20"/>
        </w:rPr>
        <w:t>uency</w:t>
      </w:r>
      <w:r w:rsidRPr="00A72ACA">
        <w:rPr>
          <w:rFonts w:cs="Arial"/>
          <w:bCs/>
          <w:szCs w:val="20"/>
        </w:rPr>
        <w:t xml:space="preserve"> info</w:t>
      </w:r>
      <w:r>
        <w:rPr>
          <w:rFonts w:cs="Arial"/>
          <w:bCs/>
          <w:szCs w:val="20"/>
        </w:rPr>
        <w:t>rmation</w:t>
      </w:r>
      <w:r w:rsidRPr="00A72ACA">
        <w:rPr>
          <w:rFonts w:cs="Arial"/>
          <w:bCs/>
          <w:szCs w:val="20"/>
        </w:rPr>
        <w:t xml:space="preserve"> associated with the PC5-S m</w:t>
      </w:r>
      <w:r>
        <w:rPr>
          <w:rFonts w:cs="Arial"/>
          <w:bCs/>
          <w:szCs w:val="20"/>
        </w:rPr>
        <w:t>essages</w:t>
      </w:r>
      <w:r w:rsidRPr="00A72ACA">
        <w:rPr>
          <w:rFonts w:cs="Arial"/>
          <w:bCs/>
          <w:szCs w:val="20"/>
        </w:rPr>
        <w:t xml:space="preserve"> sent during </w:t>
      </w:r>
      <w:r>
        <w:rPr>
          <w:rFonts w:cs="Arial"/>
          <w:bCs/>
          <w:szCs w:val="20"/>
        </w:rPr>
        <w:t>the PC5 unicast link</w:t>
      </w:r>
      <w:r w:rsidRPr="00A72ACA">
        <w:rPr>
          <w:rFonts w:cs="Arial"/>
          <w:bCs/>
          <w:szCs w:val="20"/>
        </w:rPr>
        <w:t xml:space="preserve"> </w:t>
      </w:r>
      <w:r>
        <w:rPr>
          <w:rFonts w:cs="Arial"/>
          <w:bCs/>
          <w:szCs w:val="20"/>
        </w:rPr>
        <w:t xml:space="preserve">establishment </w:t>
      </w:r>
      <w:r w:rsidRPr="00A72ACA">
        <w:rPr>
          <w:rFonts w:cs="Arial"/>
          <w:bCs/>
          <w:szCs w:val="20"/>
        </w:rPr>
        <w:t>procedure. An</w:t>
      </w:r>
      <w:r>
        <w:rPr>
          <w:rFonts w:cs="Arial"/>
          <w:bCs/>
          <w:szCs w:val="20"/>
        </w:rPr>
        <w:t>yhow some companies think that Question 1</w:t>
      </w:r>
      <w:r w:rsidRPr="00A72ACA">
        <w:rPr>
          <w:rFonts w:cs="Arial"/>
          <w:bCs/>
          <w:szCs w:val="20"/>
        </w:rPr>
        <w:t xml:space="preserve"> is related to </w:t>
      </w:r>
      <w:r>
        <w:rPr>
          <w:rFonts w:cs="Arial"/>
          <w:bCs/>
          <w:szCs w:val="20"/>
        </w:rPr>
        <w:t xml:space="preserve">the scenario </w:t>
      </w:r>
      <w:r w:rsidRPr="00A72ACA">
        <w:rPr>
          <w:rFonts w:cs="Arial"/>
          <w:bCs/>
          <w:szCs w:val="20"/>
        </w:rPr>
        <w:t xml:space="preserve">after </w:t>
      </w:r>
      <w:r>
        <w:rPr>
          <w:rFonts w:cs="Arial"/>
          <w:bCs/>
          <w:szCs w:val="20"/>
        </w:rPr>
        <w:t>the PC5 unicast link is established</w:t>
      </w:r>
      <w:r w:rsidRPr="00A72ACA">
        <w:rPr>
          <w:rFonts w:cs="Arial"/>
          <w:bCs/>
          <w:szCs w:val="20"/>
        </w:rPr>
        <w:t>.</w:t>
      </w:r>
      <w:r>
        <w:rPr>
          <w:rFonts w:cs="Arial"/>
          <w:bCs/>
          <w:szCs w:val="20"/>
        </w:rPr>
        <w:t xml:space="preserve"> </w:t>
      </w:r>
      <w:r w:rsidRPr="00E95FDD">
        <w:rPr>
          <w:rFonts w:cs="Arial"/>
          <w:b/>
          <w:bCs/>
          <w:szCs w:val="20"/>
        </w:rPr>
        <w:t>Therefore, SA2 would like to ask RAN2 about what the scenario Question 1 is related to.</w:t>
      </w:r>
    </w:p>
    <w:p w14:paraId="2BA214B5" w14:textId="6A9FFC71" w:rsidR="00C64C9E" w:rsidRDefault="00C64C9E" w:rsidP="00C64C9E">
      <w:r>
        <w:rPr>
          <w:rFonts w:hint="eastAsia"/>
        </w:rPr>
        <w:t>S</w:t>
      </w:r>
      <w:r>
        <w:t xml:space="preserve">ince R2 has clarified in the LS </w:t>
      </w:r>
      <w:r>
        <w:rPr>
          <w:rFonts w:hint="eastAsia"/>
        </w:rPr>
        <w:t>R2</w:t>
      </w:r>
      <w:r>
        <w:t>-</w:t>
      </w:r>
      <w:r w:rsidRPr="00C64C9E">
        <w:t>2304236</w:t>
      </w:r>
      <w:r>
        <w:t xml:space="preserve"> that</w:t>
      </w:r>
    </w:p>
    <w:p w14:paraId="7827D5DF" w14:textId="77777777" w:rsidR="00C64C9E" w:rsidRDefault="00C64C9E" w:rsidP="00951213">
      <w:pPr>
        <w:pBdr>
          <w:top w:val="single" w:sz="4" w:space="0" w:color="auto"/>
          <w:left w:val="single" w:sz="4" w:space="0" w:color="auto"/>
          <w:bottom w:val="single" w:sz="4" w:space="0" w:color="auto"/>
          <w:right w:val="single" w:sz="4" w:space="0" w:color="auto"/>
          <w:between w:val="none" w:sz="0" w:space="0" w:color="auto"/>
        </w:pBdr>
        <w:snapToGrid w:val="0"/>
        <w:spacing w:before="120"/>
        <w:rPr>
          <w:rFonts w:cs="Arial"/>
          <w:bCs/>
          <w:lang w:val="en-US"/>
        </w:rPr>
      </w:pPr>
      <w:r>
        <w:rPr>
          <w:rFonts w:cs="Arial"/>
          <w:bCs/>
          <w:lang w:val="en-US"/>
        </w:rPr>
        <w:t xml:space="preserve">RAN2 also discussed NR unicast SL CA. </w:t>
      </w:r>
      <w:r w:rsidRPr="00D60643">
        <w:rPr>
          <w:rFonts w:cs="Arial"/>
          <w:bCs/>
        </w:rPr>
        <w:t xml:space="preserve">Based on </w:t>
      </w:r>
      <w:r>
        <w:rPr>
          <w:rFonts w:cs="Arial"/>
          <w:bCs/>
        </w:rPr>
        <w:t xml:space="preserve">the </w:t>
      </w:r>
      <w:r w:rsidRPr="00D60643">
        <w:rPr>
          <w:rFonts w:cs="Arial"/>
          <w:bCs/>
        </w:rPr>
        <w:t>observation</w:t>
      </w:r>
      <w:r>
        <w:rPr>
          <w:rFonts w:cs="Arial"/>
          <w:bCs/>
        </w:rPr>
        <w:t>,</w:t>
      </w:r>
      <w:r w:rsidRPr="00D60643">
        <w:rPr>
          <w:rFonts w:cs="Arial"/>
          <w:bCs/>
        </w:rPr>
        <w:t xml:space="preserve"> </w:t>
      </w:r>
      <w:r>
        <w:rPr>
          <w:rFonts w:cs="Arial"/>
          <w:bCs/>
        </w:rPr>
        <w:t>as</w:t>
      </w:r>
      <w:r w:rsidRPr="00D60643">
        <w:rPr>
          <w:rFonts w:cs="Arial"/>
          <w:bCs/>
        </w:rPr>
        <w:t xml:space="preserve"> section 6.1.2.12 of TS 24.587-v18.0.0 has captured</w:t>
      </w:r>
      <w:r>
        <w:rPr>
          <w:rFonts w:cs="Arial"/>
          <w:bCs/>
        </w:rPr>
        <w:t>,</w:t>
      </w:r>
      <w:r w:rsidRPr="00D60643">
        <w:rPr>
          <w:rFonts w:cs="Arial"/>
          <w:bCs/>
        </w:rPr>
        <w:t xml:space="preserve"> </w:t>
      </w:r>
      <w:r>
        <w:rPr>
          <w:rFonts w:cs="Arial"/>
          <w:bCs/>
        </w:rPr>
        <w:t xml:space="preserve">that </w:t>
      </w:r>
      <w:r w:rsidRPr="00D60643">
        <w:rPr>
          <w:rFonts w:cs="Arial"/>
          <w:bCs/>
        </w:rPr>
        <w:t>V2X layer can be provisioned with service to frequency mapping for unicast</w:t>
      </w:r>
      <w:r>
        <w:rPr>
          <w:rFonts w:cs="Arial"/>
          <w:bCs/>
          <w:lang w:val="en-US"/>
        </w:rPr>
        <w:t>,</w:t>
      </w:r>
      <w:r>
        <w:rPr>
          <w:rFonts w:cs="Arial"/>
          <w:bCs/>
        </w:rPr>
        <w:t xml:space="preserve"> </w:t>
      </w:r>
      <w:r w:rsidRPr="00D60643">
        <w:rPr>
          <w:rFonts w:cs="Arial"/>
          <w:bCs/>
        </w:rPr>
        <w:t>RAN2 assume</w:t>
      </w:r>
      <w:r>
        <w:rPr>
          <w:rFonts w:cs="Arial"/>
          <w:bCs/>
        </w:rPr>
        <w:t xml:space="preserve">s </w:t>
      </w:r>
      <w:r>
        <w:rPr>
          <w:rFonts w:cs="Arial"/>
          <w:bCs/>
        </w:rPr>
        <w:lastRenderedPageBreak/>
        <w:t>that</w:t>
      </w:r>
      <w:r w:rsidRPr="00D60643">
        <w:rPr>
          <w:rFonts w:cs="Arial"/>
          <w:bCs/>
        </w:rPr>
        <w:t xml:space="preserve"> it is applicable to </w:t>
      </w:r>
      <w:r w:rsidRPr="00951213">
        <w:rPr>
          <w:rFonts w:cs="Arial"/>
          <w:bCs/>
          <w:highlight w:val="yellow"/>
        </w:rPr>
        <w:t>PC5 unicast SL CA after the link has been established</w:t>
      </w:r>
      <w:r w:rsidRPr="0031762C">
        <w:rPr>
          <w:rFonts w:cs="Arial"/>
          <w:bCs/>
          <w:lang w:val="en-US"/>
        </w:rPr>
        <w:t xml:space="preserve">. </w:t>
      </w:r>
      <w:r>
        <w:rPr>
          <w:rFonts w:cs="Arial"/>
          <w:bCs/>
          <w:lang w:val="en-US"/>
        </w:rPr>
        <w:t>However, RAN2 also identified below 2 questions to ask for SA2’s input:</w:t>
      </w:r>
    </w:p>
    <w:p w14:paraId="0E8A7401" w14:textId="03830030" w:rsidR="00C64C9E" w:rsidRDefault="00C64C9E" w:rsidP="00C64C9E">
      <w:r>
        <w:rPr>
          <w:rFonts w:hint="eastAsia"/>
        </w:rPr>
        <w:t>S</w:t>
      </w:r>
      <w:r>
        <w:t>o it is clear that R2 intention was to leave the part “after link establishment” to S2, and R2 would further discuss the part “before link establishment” internally first.</w:t>
      </w:r>
    </w:p>
    <w:p w14:paraId="068CDFF0" w14:textId="485BA364" w:rsidR="00C64C9E" w:rsidRDefault="00C64C9E" w:rsidP="00951213">
      <w:pPr>
        <w:pStyle w:val="Proposal"/>
      </w:pPr>
      <w:bookmarkStart w:id="19" w:name="_Toc142640135"/>
      <w:r>
        <w:rPr>
          <w:rFonts w:hint="eastAsia"/>
        </w:rPr>
        <w:t>R</w:t>
      </w:r>
      <w:r>
        <w:t>2 replied S2 that Q1 was asked for the scenario after PC5 unicast link is established.</w:t>
      </w:r>
      <w:bookmarkEnd w:id="19"/>
    </w:p>
    <w:p w14:paraId="23AE06FE" w14:textId="75DD3E57" w:rsidR="00196529" w:rsidRDefault="00C64C9E" w:rsidP="00196529">
      <w:r>
        <w:t>While for “b</w:t>
      </w:r>
      <w:r w:rsidR="00196529">
        <w:t>efore link establishment</w:t>
      </w:r>
      <w:r>
        <w:t>”</w:t>
      </w:r>
      <w:r w:rsidR="00196529">
        <w:t xml:space="preserve">, the two UEs would need to exchange PC5-S signaling (yet no need to consider </w:t>
      </w:r>
      <w:r w:rsidR="001E403A">
        <w:t xml:space="preserve">the </w:t>
      </w:r>
      <w:r w:rsidR="00196529">
        <w:t>discovery message which is specifically for ProSe but not V2X, which is the focus of NR SL-CA)</w:t>
      </w:r>
      <w:r>
        <w:t xml:space="preserve"> as well, but the question is </w:t>
      </w:r>
      <w:r w:rsidR="00196529">
        <w:t xml:space="preserve">whether PC5-S signaling exchange is to happen at </w:t>
      </w:r>
      <w:r w:rsidR="00737D55">
        <w:t xml:space="preserve">multiple </w:t>
      </w:r>
      <w:r w:rsidR="00196529">
        <w:t>(pre)configured carriers?</w:t>
      </w:r>
    </w:p>
    <w:p w14:paraId="6B5FEF70" w14:textId="3F13C0B3" w:rsidR="00E045CA" w:rsidRDefault="00E045CA" w:rsidP="00196529">
      <w:r>
        <w:rPr>
          <w:rFonts w:hint="eastAsia"/>
        </w:rPr>
        <w:t>A</w:t>
      </w:r>
      <w:r>
        <w:t xml:space="preserve">s discussed above, considering the backwards compatibility, at least for the services applicable to legacy UEs, multi-carrier transmission is not necessary. </w:t>
      </w:r>
    </w:p>
    <w:p w14:paraId="00B92C57" w14:textId="7E9817CE" w:rsidR="00196529" w:rsidRDefault="00E045CA" w:rsidP="00196529">
      <w:r>
        <w:rPr>
          <w:rFonts w:hint="eastAsia"/>
        </w:rPr>
        <w:t>T</w:t>
      </w:r>
      <w:r>
        <w:t>hen for the services specifically for R18 UEs, t</w:t>
      </w:r>
      <w:r w:rsidR="00196529">
        <w:t>heoretically, it is feasible</w:t>
      </w:r>
      <w:r>
        <w:t>, but</w:t>
      </w:r>
    </w:p>
    <w:p w14:paraId="1AB4F6B1" w14:textId="35C0B8F4" w:rsidR="00E045CA" w:rsidRDefault="00E045CA" w:rsidP="00196529">
      <w:r>
        <w:t>1/ It</w:t>
      </w:r>
      <w:r w:rsidR="00196529">
        <w:t xml:space="preserve"> means the UE has to keep all Rx chains </w:t>
      </w:r>
      <w:r>
        <w:t xml:space="preserve">open </w:t>
      </w:r>
      <w:r w:rsidR="00196529">
        <w:t xml:space="preserve">to be ready for incoming messages, which seems not very power efficient. </w:t>
      </w:r>
    </w:p>
    <w:p w14:paraId="4F09234B" w14:textId="2BD629EE" w:rsidR="00196529" w:rsidRDefault="00E045CA" w:rsidP="00196529">
      <w:r>
        <w:t xml:space="preserve">2/ </w:t>
      </w:r>
      <w:r w:rsidR="00196529">
        <w:t>R2 has to conclude on the issue that which carrier(s) to use for the initial PC5-S signaling exchange</w:t>
      </w:r>
      <w:r>
        <w:t xml:space="preserve">, here please note that a DCR message may include more than one service IDs, which may be mapped to </w:t>
      </w:r>
      <w:r w:rsidR="0030153A">
        <w:t xml:space="preserve">a </w:t>
      </w:r>
      <w:r>
        <w:t>different carrier set (even if a service-to-carrier mapping can be provided by upper layer).</w:t>
      </w:r>
    </w:p>
    <w:p w14:paraId="70A689F6" w14:textId="64841B6A" w:rsidR="00737D55" w:rsidRDefault="00737D55" w:rsidP="00196529">
      <w:r>
        <w:t>Combining the two, the usage of SL CA at PC5-S signaling exchange stage seems unsafe</w:t>
      </w:r>
      <w:r w:rsidR="00E045CA">
        <w:t xml:space="preserve"> or even infeasible</w:t>
      </w:r>
      <w:r>
        <w:t>.</w:t>
      </w:r>
    </w:p>
    <w:p w14:paraId="026A0C2C" w14:textId="5ABCD70D" w:rsidR="00196529" w:rsidRDefault="00737D55" w:rsidP="00196529">
      <w:pPr>
        <w:pStyle w:val="Proposal"/>
      </w:pPr>
      <w:bookmarkStart w:id="20" w:name="_Toc142640136"/>
      <w:r>
        <w:t>RAN2 discus</w:t>
      </w:r>
      <w:r w:rsidR="001E403A">
        <w:t>se</w:t>
      </w:r>
      <w:r>
        <w:t>s not apply</w:t>
      </w:r>
      <w:r w:rsidR="001E403A">
        <w:t>ing</w:t>
      </w:r>
      <w:r>
        <w:t xml:space="preserve"> NR SL CA for PC5-S signaling exchange</w:t>
      </w:r>
      <w:r w:rsidR="00196529">
        <w:t>.</w:t>
      </w:r>
      <w:bookmarkEnd w:id="20"/>
      <w:r w:rsidR="00196529">
        <w:t xml:space="preserve"> </w:t>
      </w:r>
    </w:p>
    <w:p w14:paraId="4E3B9459" w14:textId="498B5544" w:rsidR="00E75B8B" w:rsidRPr="00E75B8B" w:rsidRDefault="00E75B8B" w:rsidP="001E403A"/>
    <w:p w14:paraId="3780D531" w14:textId="54638B19" w:rsidR="00196529" w:rsidRDefault="00196529" w:rsidP="006E47D5">
      <w:pPr>
        <w:pStyle w:val="20"/>
      </w:pPr>
      <w:r>
        <w:rPr>
          <w:rFonts w:hint="eastAsia"/>
        </w:rPr>
        <w:t>A</w:t>
      </w:r>
      <w:r>
        <w:t>fter link establishment</w:t>
      </w:r>
    </w:p>
    <w:p w14:paraId="14D3B5E4" w14:textId="27992F75" w:rsidR="00E045CA" w:rsidRDefault="00E045CA" w:rsidP="00E045CA">
      <w:r>
        <w:rPr>
          <w:rFonts w:hint="eastAsia"/>
        </w:rPr>
        <w:t>I</w:t>
      </w:r>
      <w:r>
        <w:t>n 122, it was agreed that</w:t>
      </w:r>
    </w:p>
    <w:p w14:paraId="30A20421" w14:textId="77777777" w:rsidR="00E045CA" w:rsidRDefault="00E045CA" w:rsidP="00951213">
      <w:pPr>
        <w:pStyle w:val="Doc-text2"/>
        <w:pBdr>
          <w:top w:val="single" w:sz="4" w:space="1" w:color="auto"/>
          <w:left w:val="single" w:sz="4" w:space="4" w:color="auto"/>
          <w:bottom w:val="single" w:sz="4" w:space="1" w:color="auto"/>
          <w:right w:val="single" w:sz="4" w:space="4" w:color="auto"/>
        </w:pBdr>
        <w:ind w:left="363"/>
        <w:rPr>
          <w:rFonts w:eastAsia="宋体"/>
          <w:lang w:eastAsia="zh-CN"/>
        </w:rPr>
      </w:pPr>
      <w:r>
        <w:rPr>
          <w:rFonts w:eastAsia="宋体" w:hint="eastAsia"/>
          <w:lang w:eastAsia="zh-CN"/>
        </w:rPr>
        <w:t>A</w:t>
      </w:r>
      <w:r>
        <w:rPr>
          <w:rFonts w:eastAsia="宋体"/>
          <w:lang w:eastAsia="zh-CN"/>
        </w:rPr>
        <w:t>greement on PDCP duplication/SL CA for SL SRB</w:t>
      </w:r>
    </w:p>
    <w:p w14:paraId="52853A35" w14:textId="77777777" w:rsidR="00E045CA" w:rsidRDefault="00E045CA" w:rsidP="00951213">
      <w:pPr>
        <w:pStyle w:val="Doc-text2"/>
        <w:pBdr>
          <w:top w:val="single" w:sz="4" w:space="1" w:color="auto"/>
          <w:left w:val="single" w:sz="4" w:space="4" w:color="auto"/>
          <w:bottom w:val="single" w:sz="4" w:space="1" w:color="auto"/>
          <w:right w:val="single" w:sz="4" w:space="4" w:color="auto"/>
        </w:pBdr>
        <w:ind w:left="363"/>
        <w:rPr>
          <w:rFonts w:eastAsia="宋体"/>
          <w:lang w:eastAsia="zh-CN"/>
        </w:rPr>
      </w:pPr>
      <w:r>
        <w:rPr>
          <w:rFonts w:eastAsia="宋体"/>
          <w:lang w:eastAsia="zh-CN"/>
        </w:rPr>
        <w:t>1:</w:t>
      </w:r>
      <w:r>
        <w:rPr>
          <w:rFonts w:eastAsia="宋体"/>
          <w:lang w:eastAsia="zh-CN"/>
        </w:rPr>
        <w:tab/>
      </w:r>
      <w:r>
        <w:t xml:space="preserve">Working assumption: SL CA/PDCP duplication is applied to PC5-RRC after SL link is established. </w:t>
      </w:r>
      <w:r w:rsidRPr="00951213">
        <w:rPr>
          <w:highlight w:val="yellow"/>
        </w:rPr>
        <w:t>FFS on exact time when it can be started.</w:t>
      </w:r>
    </w:p>
    <w:p w14:paraId="09DC2470" w14:textId="000E3E56" w:rsidR="00196529" w:rsidRDefault="00196529" w:rsidP="00951213">
      <w:pPr>
        <w:spacing w:beforeLines="50" w:before="120"/>
      </w:pPr>
      <w:r>
        <w:rPr>
          <w:rFonts w:hint="eastAsia"/>
        </w:rPr>
        <w:t>A</w:t>
      </w:r>
      <w:r>
        <w:t>fter PC5-S sign</w:t>
      </w:r>
      <w:r w:rsidR="00737D55">
        <w:t>a</w:t>
      </w:r>
      <w:r>
        <w:t>ling exchange, QoS info has been settled down, and then the UEs start to deliver PC5-RRC messages and SL-DRB messages.</w:t>
      </w:r>
    </w:p>
    <w:p w14:paraId="5132FAD9" w14:textId="2AD326E5" w:rsidR="00196529" w:rsidRDefault="00196529" w:rsidP="00196529">
      <w:r>
        <w:rPr>
          <w:rFonts w:hint="eastAsia"/>
        </w:rPr>
        <w:t>F</w:t>
      </w:r>
      <w:r>
        <w:t>or capability delivery: Currently</w:t>
      </w:r>
      <w:r w:rsidR="00D54782">
        <w:t>,</w:t>
      </w:r>
      <w:r>
        <w:t xml:space="preserve"> it only includes frequency band indicator in band parameter, i.e., it cannot deliver the intra-band CA information to counterpart UE, which is the focus of Rel-18 NR SL</w:t>
      </w:r>
      <w:r>
        <w:rPr>
          <w:rFonts w:hint="eastAsia"/>
        </w:rPr>
        <w:t>-</w:t>
      </w:r>
      <w:r>
        <w:t xml:space="preserve">CA. From </w:t>
      </w:r>
      <w:r w:rsidR="001E403A">
        <w:t xml:space="preserve">a </w:t>
      </w:r>
      <w:r w:rsidR="00D54782">
        <w:t>f</w:t>
      </w:r>
      <w:r>
        <w:t xml:space="preserve">uture-proof perspective, it would be helpful to enhance the PC5-RRC capability information to include SL-CA capability. On the other hand, the WID clarifies no need to consider Tx/Rx chain limitation. </w:t>
      </w:r>
    </w:p>
    <w:p w14:paraId="13F2AB90" w14:textId="51BDB03F" w:rsidR="00196529" w:rsidRDefault="00E045CA" w:rsidP="00196529">
      <w:pPr>
        <w:pStyle w:val="Proposal"/>
      </w:pPr>
      <w:bookmarkStart w:id="21" w:name="_Toc142640137"/>
      <w:r>
        <w:t>I</w:t>
      </w:r>
      <w:r w:rsidR="00196529">
        <w:t>nclude NR SL-CA</w:t>
      </w:r>
      <w:r w:rsidR="00D54782">
        <w:t>-</w:t>
      </w:r>
      <w:r w:rsidR="00196529">
        <w:t>related capability</w:t>
      </w:r>
      <w:r>
        <w:t xml:space="preserve"> into </w:t>
      </w:r>
      <w:r w:rsidRPr="00951213">
        <w:rPr>
          <w:i/>
          <w:iCs/>
        </w:rPr>
        <w:t>UECapabilityInformationSidelink</w:t>
      </w:r>
      <w:r>
        <w:t xml:space="preserve"> message</w:t>
      </w:r>
      <w:r w:rsidR="00196529">
        <w:t>.</w:t>
      </w:r>
      <w:bookmarkEnd w:id="21"/>
    </w:p>
    <w:p w14:paraId="0B33DA2B" w14:textId="6EDE1FA0" w:rsidR="00196529" w:rsidRDefault="00196529" w:rsidP="00196529">
      <w:r>
        <w:rPr>
          <w:rFonts w:hint="eastAsia"/>
        </w:rPr>
        <w:t>F</w:t>
      </w:r>
      <w:r>
        <w:t>or AS-layer configuration: Currently</w:t>
      </w:r>
      <w:r w:rsidR="001E403A">
        <w:t>,</w:t>
      </w:r>
      <w:r>
        <w:t xml:space="preserve"> it does not include carrier configuration, so when SL-CA comes, there could be two way-outs:</w:t>
      </w:r>
    </w:p>
    <w:p w14:paraId="32F26572" w14:textId="708E5432" w:rsidR="00196529" w:rsidRDefault="00196529" w:rsidP="00196529">
      <w:r>
        <w:rPr>
          <w:rFonts w:hint="eastAsia"/>
        </w:rPr>
        <w:t>1</w:t>
      </w:r>
      <w:r>
        <w:t>/ Avoid touching carrier configuration in PC5-RRC, i.e., UE only relies on carrier configuration in network (pre)configuration;</w:t>
      </w:r>
    </w:p>
    <w:p w14:paraId="1F40F688" w14:textId="5A06C618" w:rsidR="00196529" w:rsidRDefault="00196529" w:rsidP="00196529">
      <w:r>
        <w:rPr>
          <w:rFonts w:hint="eastAsia"/>
        </w:rPr>
        <w:t>2</w:t>
      </w:r>
      <w:r>
        <w:t>/ Include carrier configuration in PC5-RRC, so that UE would combine carrier configuration in network (pre)configuration and in PC5-RRC for SL-CA.</w:t>
      </w:r>
    </w:p>
    <w:p w14:paraId="056FDD2C" w14:textId="39E3DC68" w:rsidR="00196529" w:rsidRDefault="00E045CA" w:rsidP="00196529">
      <w:r>
        <w:t>Option-1 seems not feasible, since the network (pre)configured carrier set would be a super-set, either it is mandatory for UE to support all network (pre)configured carrier set, or if the UE supports fewer carriers, then without coordination between the two peer UEs, Rx UE cannot know which carriers the Rx chain has to be put on.</w:t>
      </w:r>
    </w:p>
    <w:p w14:paraId="28DB974C" w14:textId="008558F1" w:rsidR="00196529" w:rsidRDefault="00E045CA" w:rsidP="00196529">
      <w:pPr>
        <w:pStyle w:val="Proposal"/>
      </w:pPr>
      <w:bookmarkStart w:id="22" w:name="_Toc142640138"/>
      <w:r>
        <w:t>Include</w:t>
      </w:r>
      <w:r w:rsidR="00196529">
        <w:t xml:space="preserve"> </w:t>
      </w:r>
      <w:r w:rsidR="00891BEE">
        <w:t>CA/duplication</w:t>
      </w:r>
      <w:r w:rsidR="00196529">
        <w:t xml:space="preserve"> configuration into </w:t>
      </w:r>
      <w:r w:rsidR="00196529" w:rsidRPr="00951213">
        <w:rPr>
          <w:i/>
          <w:iCs/>
        </w:rPr>
        <w:t>RRCReconfigurationSidelink</w:t>
      </w:r>
      <w:r>
        <w:t xml:space="preserve"> message</w:t>
      </w:r>
      <w:r w:rsidR="00196529">
        <w:t>.</w:t>
      </w:r>
      <w:bookmarkEnd w:id="22"/>
    </w:p>
    <w:p w14:paraId="0BE5DD33" w14:textId="730597D1" w:rsidR="00196529" w:rsidRDefault="00196529" w:rsidP="00196529">
      <w:r>
        <w:rPr>
          <w:rFonts w:hint="eastAsia"/>
        </w:rPr>
        <w:t>S</w:t>
      </w:r>
      <w:r>
        <w:t xml:space="preserve">imilarly, we need to conclude on the </w:t>
      </w:r>
      <w:r w:rsidR="00E045CA">
        <w:t>“</w:t>
      </w:r>
      <w:r w:rsidR="00E045CA" w:rsidRPr="00E045CA">
        <w:t>FFS on exact time when it can be started.</w:t>
      </w:r>
      <w:r w:rsidR="00E045CA">
        <w:t>”</w:t>
      </w:r>
      <w:r>
        <w:t xml:space="preserve">. </w:t>
      </w:r>
    </w:p>
    <w:p w14:paraId="3D6FFFA0" w14:textId="5F4FFEB8" w:rsidR="00737D55" w:rsidRDefault="00737D55" w:rsidP="00196529">
      <w:r>
        <w:t>Due to the same logic for PC5-S signaling, at least the delivery of capability transfer should not be CA-based. Then it seems not that motivated to use multi-carrier transmission only for RRC Reconfiguration SL message.</w:t>
      </w:r>
    </w:p>
    <w:p w14:paraId="05496BC9" w14:textId="5BC2BC60" w:rsidR="00E045CA" w:rsidRDefault="00E045CA" w:rsidP="00196529">
      <w:pPr>
        <w:pStyle w:val="Proposal"/>
      </w:pPr>
      <w:bookmarkStart w:id="23" w:name="_Toc142640139"/>
      <w:r>
        <w:lastRenderedPageBreak/>
        <w:t xml:space="preserve">If UE-A delivers </w:t>
      </w:r>
      <w:r w:rsidRPr="00951213">
        <w:rPr>
          <w:i/>
          <w:iCs/>
        </w:rPr>
        <w:t>RRCReconfigurationSidelink</w:t>
      </w:r>
      <w:r>
        <w:t xml:space="preserve"> to UE-B including multi-carrier configuration, it takes effect for the subsequent transmission by UE-A and reception by UE-B.</w:t>
      </w:r>
      <w:bookmarkEnd w:id="23"/>
      <w:r>
        <w:t xml:space="preserve"> </w:t>
      </w:r>
    </w:p>
    <w:p w14:paraId="22F8E41B" w14:textId="13322448" w:rsidR="009379EB" w:rsidRDefault="00951213" w:rsidP="009379EB">
      <w:r>
        <w:rPr>
          <w:rFonts w:hint="eastAsia"/>
        </w:rPr>
        <w:t>I</w:t>
      </w:r>
      <w:r>
        <w:t>n 122, R2 agreed that</w:t>
      </w:r>
    </w:p>
    <w:p w14:paraId="44115148" w14:textId="77777777" w:rsidR="000F0308" w:rsidRPr="000F0308" w:rsidRDefault="000F0308" w:rsidP="0030153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rFonts w:hint="eastAsia"/>
          <w:szCs w:val="24"/>
        </w:rPr>
        <w:t>A</w:t>
      </w:r>
      <w:r w:rsidRPr="000F0308">
        <w:rPr>
          <w:szCs w:val="24"/>
        </w:rPr>
        <w:t>greement on DTX based SL RLF in SL CA</w:t>
      </w:r>
    </w:p>
    <w:p w14:paraId="676805E7" w14:textId="77777777" w:rsidR="000F0308" w:rsidRPr="000F0308" w:rsidRDefault="000F0308" w:rsidP="0030153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F0308">
        <w:rPr>
          <w:szCs w:val="24"/>
        </w:rPr>
        <w:t>1:</w:t>
      </w:r>
      <w:r w:rsidRPr="000F0308">
        <w:rPr>
          <w:szCs w:val="24"/>
        </w:rPr>
        <w:tab/>
      </w:r>
      <w:r w:rsidRPr="000F0308">
        <w:rPr>
          <w:rFonts w:eastAsia="MS Mincho"/>
          <w:szCs w:val="24"/>
          <w:lang w:eastAsia="en-GB"/>
        </w:rPr>
        <w:t>The counting is calculated per carrier.</w:t>
      </w:r>
    </w:p>
    <w:p w14:paraId="1CB76B74" w14:textId="77777777" w:rsidR="000F0308" w:rsidRPr="000F0308" w:rsidRDefault="000F0308" w:rsidP="0030153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szCs w:val="24"/>
        </w:rPr>
        <w:t>2:</w:t>
      </w:r>
      <w:r w:rsidRPr="000F0308">
        <w:rPr>
          <w:szCs w:val="24"/>
        </w:rPr>
        <w:tab/>
      </w:r>
      <w:r w:rsidRPr="000F0308">
        <w:rPr>
          <w:rFonts w:eastAsia="MS Mincho"/>
          <w:szCs w:val="24"/>
          <w:lang w:eastAsia="en-GB"/>
        </w:rPr>
        <w:t>Legacy SL RLF is not declared when the counting is reached to sl-MaxnumConsecutiveDTX) for carrier(s) and the UE has other available SL carrier(s) for SL CA.</w:t>
      </w:r>
    </w:p>
    <w:p w14:paraId="0EB54014" w14:textId="0A9104CB" w:rsidR="00951213" w:rsidRDefault="000F0308" w:rsidP="000F0308">
      <w:pPr>
        <w:spacing w:beforeLines="50" w:before="120"/>
        <w:rPr>
          <w:rFonts w:eastAsia="MS Mincho"/>
          <w:szCs w:val="24"/>
          <w:lang w:eastAsia="en-GB"/>
        </w:rPr>
      </w:pPr>
      <w:r>
        <w:rPr>
          <w:rFonts w:hint="eastAsia"/>
        </w:rPr>
        <w:t>A</w:t>
      </w:r>
      <w:r>
        <w:t xml:space="preserve">lthough the intention is clear, i.e., the SL-RLF is declared when all “available carriers” reach </w:t>
      </w:r>
      <w:r w:rsidRPr="000F0308">
        <w:rPr>
          <w:rFonts w:eastAsia="MS Mincho"/>
          <w:szCs w:val="24"/>
          <w:lang w:eastAsia="en-GB"/>
        </w:rPr>
        <w:t>sl-MaxnumConsecutiveDTX</w:t>
      </w:r>
      <w:r>
        <w:rPr>
          <w:rFonts w:eastAsia="MS Mincho"/>
          <w:szCs w:val="24"/>
          <w:lang w:eastAsia="en-GB"/>
        </w:rPr>
        <w:t xml:space="preserve">, there are two left issues as follows. </w:t>
      </w:r>
    </w:p>
    <w:p w14:paraId="3C23F29B" w14:textId="262AFB21" w:rsidR="000F0308" w:rsidRDefault="000F0308" w:rsidP="000F0308">
      <w:pPr>
        <w:spacing w:beforeLines="50" w:before="120"/>
        <w:rPr>
          <w:rFonts w:eastAsia="MS Mincho"/>
          <w:szCs w:val="24"/>
          <w:lang w:eastAsia="en-GB"/>
        </w:rPr>
      </w:pPr>
      <w:r>
        <w:rPr>
          <w:rFonts w:eastAsiaTheme="minorEastAsia" w:hint="eastAsia"/>
          <w:szCs w:val="24"/>
        </w:rPr>
        <w:t>F</w:t>
      </w:r>
      <w:r>
        <w:rPr>
          <w:rFonts w:eastAsiaTheme="minorEastAsia"/>
          <w:szCs w:val="24"/>
        </w:rPr>
        <w:t xml:space="preserve">irstly, </w:t>
      </w:r>
      <w:r w:rsidR="008561E5">
        <w:rPr>
          <w:rFonts w:eastAsiaTheme="minorEastAsia"/>
          <w:szCs w:val="24"/>
        </w:rPr>
        <w:t xml:space="preserve">since the counting is calculated per-carrier, </w:t>
      </w:r>
      <w:r w:rsidR="00C20F4D">
        <w:rPr>
          <w:rFonts w:eastAsiaTheme="minorEastAsia"/>
          <w:szCs w:val="24"/>
        </w:rPr>
        <w:t xml:space="preserve">and since currently the RLF indication is reported per-carrier upon the counter reaching </w:t>
      </w:r>
      <w:r w:rsidR="00C20F4D" w:rsidRPr="000F0308">
        <w:rPr>
          <w:rFonts w:eastAsia="MS Mincho"/>
          <w:szCs w:val="24"/>
          <w:lang w:eastAsia="en-GB"/>
        </w:rPr>
        <w:t>sl-MaxnumConsecutiveDTX</w:t>
      </w:r>
      <w:r w:rsidR="00C20F4D">
        <w:rPr>
          <w:rFonts w:eastAsia="MS Mincho"/>
          <w:szCs w:val="24"/>
          <w:lang w:eastAsia="en-GB"/>
        </w:rPr>
        <w:t xml:space="preserve">, it is unclear how to handle the case where </w:t>
      </w:r>
    </w:p>
    <w:p w14:paraId="06E75EAC" w14:textId="28302ED2" w:rsidR="00B62DF4" w:rsidRDefault="00B62DF4" w:rsidP="000F0308">
      <w:pPr>
        <w:spacing w:beforeLines="50" w:before="120"/>
        <w:rPr>
          <w:rFonts w:eastAsia="MS Mincho"/>
          <w:szCs w:val="24"/>
          <w:lang w:eastAsia="en-GB"/>
        </w:rPr>
      </w:pPr>
      <w:r>
        <w:rPr>
          <w:rFonts w:eastAsiaTheme="minorEastAsia" w:hint="eastAsia"/>
          <w:szCs w:val="24"/>
        </w:rPr>
        <w:t>1</w:t>
      </w:r>
      <w:r>
        <w:rPr>
          <w:rFonts w:eastAsiaTheme="minorEastAsia"/>
          <w:szCs w:val="24"/>
        </w:rPr>
        <w:t xml:space="preserve">/ Firstly, carrier-1 reaches </w:t>
      </w:r>
      <w:r w:rsidRPr="000F0308">
        <w:rPr>
          <w:rFonts w:eastAsia="MS Mincho"/>
          <w:szCs w:val="24"/>
          <w:lang w:eastAsia="en-GB"/>
        </w:rPr>
        <w:t>sl-MaxnumConsecutiveDTX</w:t>
      </w:r>
      <w:r>
        <w:rPr>
          <w:rFonts w:eastAsia="MS Mincho"/>
          <w:szCs w:val="24"/>
          <w:lang w:eastAsia="en-GB"/>
        </w:rPr>
        <w:t>, but carrier-2 has not yet</w:t>
      </w:r>
    </w:p>
    <w:p w14:paraId="78539D66" w14:textId="7820EEC8" w:rsidR="00B62DF4" w:rsidRDefault="00B62DF4" w:rsidP="000F0308">
      <w:pPr>
        <w:spacing w:beforeLines="50" w:before="120"/>
        <w:rPr>
          <w:rFonts w:eastAsia="MS Mincho"/>
          <w:szCs w:val="24"/>
          <w:lang w:eastAsia="en-GB"/>
        </w:rPr>
      </w:pPr>
      <w:r>
        <w:rPr>
          <w:rFonts w:eastAsiaTheme="minorEastAsia" w:hint="eastAsia"/>
          <w:szCs w:val="24"/>
        </w:rPr>
        <w:t>2</w:t>
      </w:r>
      <w:r>
        <w:rPr>
          <w:rFonts w:eastAsiaTheme="minorEastAsia"/>
          <w:szCs w:val="24"/>
        </w:rPr>
        <w:t xml:space="preserve">/ Secondly, carrier-2 reaches </w:t>
      </w:r>
      <w:r w:rsidRPr="000F0308">
        <w:rPr>
          <w:rFonts w:eastAsia="MS Mincho"/>
          <w:szCs w:val="24"/>
          <w:lang w:eastAsia="en-GB"/>
        </w:rPr>
        <w:t>sl-MaxnumConsecutiveDTX</w:t>
      </w:r>
      <w:r>
        <w:rPr>
          <w:rFonts w:eastAsia="MS Mincho"/>
          <w:szCs w:val="24"/>
          <w:lang w:eastAsia="en-GB"/>
        </w:rPr>
        <w:t xml:space="preserve"> as well, yet before that carrier-1 has reset to 0 due to PSFCH presence.</w:t>
      </w:r>
    </w:p>
    <w:p w14:paraId="38F97825"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ko-KR"/>
        </w:rPr>
        <w:t>1&gt;</w:t>
      </w:r>
      <w:r w:rsidRPr="00BA2DC6">
        <w:rPr>
          <w:rFonts w:ascii="Times New Roman" w:eastAsia="Times New Roman" w:hAnsi="Times New Roman"/>
          <w:noProof/>
          <w:szCs w:val="20"/>
          <w:lang w:eastAsia="ko-KR"/>
        </w:rPr>
        <w:tab/>
        <w:t xml:space="preserve">if </w:t>
      </w:r>
      <w:r w:rsidRPr="00BA2DC6">
        <w:rPr>
          <w:rFonts w:ascii="Times New Roman" w:hAnsi="Times New Roman"/>
          <w:bCs/>
          <w:kern w:val="32"/>
          <w:szCs w:val="20"/>
        </w:rPr>
        <w:t>PSFCH reception is absent on the PSFCH reception occasion</w:t>
      </w:r>
      <w:r w:rsidRPr="00BA2DC6">
        <w:rPr>
          <w:rFonts w:ascii="Times New Roman" w:eastAsia="Times New Roman" w:hAnsi="Times New Roman"/>
          <w:noProof/>
          <w:szCs w:val="20"/>
          <w:lang w:eastAsia="ja-JP"/>
        </w:rPr>
        <w:t>:</w:t>
      </w:r>
    </w:p>
    <w:p w14:paraId="5582F7A9"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ja-JP"/>
        </w:rPr>
        <w:t>2&gt;</w:t>
      </w:r>
      <w:r w:rsidRPr="00BA2DC6">
        <w:rPr>
          <w:rFonts w:ascii="Times New Roman" w:eastAsia="Times New Roman" w:hAnsi="Times New Roman"/>
          <w:noProof/>
          <w:szCs w:val="20"/>
          <w:lang w:eastAsia="ja-JP"/>
        </w:rPr>
        <w:tab/>
        <w:t xml:space="preserve">increment </w:t>
      </w:r>
      <w:r w:rsidRPr="00BA2DC6">
        <w:rPr>
          <w:rFonts w:ascii="Times New Roman" w:eastAsia="Times New Roman" w:hAnsi="Times New Roman"/>
          <w:i/>
          <w:noProof/>
          <w:szCs w:val="20"/>
          <w:lang w:eastAsia="ja-JP"/>
        </w:rPr>
        <w:t>numConsecutiveDTX</w:t>
      </w:r>
      <w:r w:rsidRPr="00BA2DC6">
        <w:rPr>
          <w:rFonts w:ascii="Times New Roman" w:eastAsia="Times New Roman" w:hAnsi="Times New Roman"/>
          <w:szCs w:val="20"/>
          <w:lang w:eastAsia="ja-JP"/>
        </w:rPr>
        <w:t xml:space="preserve"> by 1</w:t>
      </w:r>
      <w:r w:rsidRPr="00BA2DC6">
        <w:rPr>
          <w:rFonts w:ascii="Times New Roman" w:eastAsia="Times New Roman" w:hAnsi="Times New Roman"/>
          <w:noProof/>
          <w:szCs w:val="20"/>
          <w:lang w:eastAsia="ja-JP"/>
        </w:rPr>
        <w:t>;</w:t>
      </w:r>
    </w:p>
    <w:p w14:paraId="1C63FCEB"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ja-JP"/>
        </w:rPr>
        <w:t>2&gt;</w:t>
      </w:r>
      <w:r w:rsidRPr="00BA2DC6">
        <w:rPr>
          <w:rFonts w:ascii="Times New Roman" w:eastAsia="Times New Roman" w:hAnsi="Times New Roman"/>
          <w:noProof/>
          <w:szCs w:val="20"/>
          <w:lang w:eastAsia="ja-JP"/>
        </w:rPr>
        <w:tab/>
        <w:t xml:space="preserve">if </w:t>
      </w:r>
      <w:r w:rsidRPr="00BA2DC6">
        <w:rPr>
          <w:rFonts w:ascii="Times New Roman" w:eastAsia="Times New Roman" w:hAnsi="Times New Roman"/>
          <w:i/>
          <w:noProof/>
          <w:szCs w:val="20"/>
          <w:lang w:eastAsia="ja-JP"/>
        </w:rPr>
        <w:t>numConsecutiveDTX</w:t>
      </w:r>
      <w:r w:rsidRPr="00BA2DC6">
        <w:rPr>
          <w:rFonts w:ascii="Times New Roman" w:eastAsia="Times New Roman" w:hAnsi="Times New Roman"/>
          <w:noProof/>
          <w:szCs w:val="20"/>
          <w:lang w:eastAsia="ja-JP"/>
        </w:rPr>
        <w:t xml:space="preserve"> reaches </w:t>
      </w:r>
      <w:r w:rsidRPr="00BA2DC6">
        <w:rPr>
          <w:rFonts w:ascii="Times New Roman" w:eastAsia="Times New Roman" w:hAnsi="Times New Roman"/>
          <w:i/>
          <w:szCs w:val="20"/>
          <w:lang w:eastAsia="ja-JP"/>
        </w:rPr>
        <w:t>sl-</w:t>
      </w:r>
      <w:r w:rsidRPr="00BA2DC6">
        <w:rPr>
          <w:rFonts w:ascii="Times New Roman" w:eastAsia="Times New Roman" w:hAnsi="Times New Roman"/>
          <w:i/>
          <w:noProof/>
          <w:szCs w:val="20"/>
          <w:lang w:eastAsia="ja-JP"/>
        </w:rPr>
        <w:t>maxNumConsecutiveDTX</w:t>
      </w:r>
      <w:r w:rsidRPr="00BA2DC6">
        <w:rPr>
          <w:rFonts w:ascii="Times New Roman" w:eastAsia="Times New Roman" w:hAnsi="Times New Roman"/>
          <w:noProof/>
          <w:szCs w:val="20"/>
          <w:lang w:eastAsia="ja-JP"/>
        </w:rPr>
        <w:t>:</w:t>
      </w:r>
    </w:p>
    <w:p w14:paraId="42EA73C6"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ja-JP"/>
        </w:rPr>
        <w:t>3&gt;</w:t>
      </w:r>
      <w:r w:rsidRPr="00BA2DC6">
        <w:rPr>
          <w:rFonts w:ascii="Times New Roman" w:eastAsia="Times New Roman" w:hAnsi="Times New Roman"/>
          <w:noProof/>
          <w:szCs w:val="20"/>
          <w:lang w:eastAsia="ja-JP"/>
        </w:rPr>
        <w:tab/>
        <w:t xml:space="preserve">indicate HARQ-based Sidelink RLF detection to </w:t>
      </w:r>
      <w:r w:rsidRPr="00BA2DC6">
        <w:rPr>
          <w:rFonts w:ascii="Times New Roman" w:eastAsia="Times New Roman" w:hAnsi="Times New Roman"/>
          <w:szCs w:val="20"/>
          <w:lang w:eastAsia="ja-JP"/>
        </w:rPr>
        <w:t>RRC</w:t>
      </w:r>
      <w:r w:rsidRPr="00BA2DC6">
        <w:rPr>
          <w:rFonts w:ascii="Times New Roman" w:eastAsia="Times New Roman" w:hAnsi="Times New Roman"/>
          <w:noProof/>
          <w:szCs w:val="20"/>
          <w:lang w:eastAsia="ja-JP"/>
        </w:rPr>
        <w:t>.</w:t>
      </w:r>
    </w:p>
    <w:p w14:paraId="376859CF"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ja-JP"/>
        </w:rPr>
        <w:t>1&gt;</w:t>
      </w:r>
      <w:r w:rsidRPr="00BA2DC6">
        <w:rPr>
          <w:rFonts w:ascii="Times New Roman" w:eastAsia="Times New Roman" w:hAnsi="Times New Roman"/>
          <w:noProof/>
          <w:szCs w:val="20"/>
          <w:lang w:eastAsia="ko-KR"/>
        </w:rPr>
        <w:tab/>
      </w:r>
      <w:r w:rsidRPr="00BA2DC6">
        <w:rPr>
          <w:rFonts w:ascii="Times New Roman" w:eastAsia="Times New Roman" w:hAnsi="Times New Roman"/>
          <w:noProof/>
          <w:szCs w:val="20"/>
          <w:lang w:eastAsia="ja-JP"/>
        </w:rPr>
        <w:t>else:</w:t>
      </w:r>
    </w:p>
    <w:p w14:paraId="394A1CBC" w14:textId="77777777" w:rsidR="00BA2DC6" w:rsidRPr="00BA2DC6" w:rsidRDefault="00BA2DC6" w:rsidP="0030153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BA2DC6">
        <w:rPr>
          <w:rFonts w:ascii="Times New Roman" w:eastAsia="Times New Roman" w:hAnsi="Times New Roman"/>
          <w:noProof/>
          <w:szCs w:val="20"/>
          <w:lang w:eastAsia="ja-JP"/>
        </w:rPr>
        <w:t>2&gt;</w:t>
      </w:r>
      <w:r w:rsidRPr="00BA2DC6">
        <w:rPr>
          <w:rFonts w:ascii="Times New Roman" w:eastAsia="Times New Roman" w:hAnsi="Times New Roman"/>
          <w:noProof/>
          <w:szCs w:val="20"/>
          <w:lang w:eastAsia="ja-JP"/>
        </w:rPr>
        <w:tab/>
      </w:r>
      <w:r w:rsidRPr="00BA2DC6">
        <w:rPr>
          <w:rFonts w:ascii="Times New Roman" w:eastAsia="Times New Roman" w:hAnsi="Times New Roman"/>
          <w:szCs w:val="20"/>
          <w:lang w:eastAsia="ko-KR"/>
        </w:rPr>
        <w:t>re-initialize</w:t>
      </w:r>
      <w:r w:rsidRPr="00BA2DC6">
        <w:rPr>
          <w:rFonts w:ascii="Times New Roman" w:eastAsia="Times New Roman" w:hAnsi="Times New Roman"/>
          <w:noProof/>
          <w:szCs w:val="20"/>
          <w:lang w:eastAsia="ja-JP"/>
        </w:rPr>
        <w:t xml:space="preserve"> </w:t>
      </w:r>
      <w:r w:rsidRPr="00BA2DC6">
        <w:rPr>
          <w:rFonts w:ascii="Times New Roman" w:eastAsia="Times New Roman" w:hAnsi="Times New Roman"/>
          <w:i/>
          <w:noProof/>
          <w:szCs w:val="20"/>
          <w:lang w:eastAsia="ja-JP"/>
        </w:rPr>
        <w:t>numConsecutiveDTX</w:t>
      </w:r>
      <w:r w:rsidRPr="00BA2DC6">
        <w:rPr>
          <w:rFonts w:ascii="Times New Roman" w:eastAsia="Times New Roman" w:hAnsi="Times New Roman"/>
          <w:noProof/>
          <w:szCs w:val="20"/>
          <w:lang w:eastAsia="ja-JP"/>
        </w:rPr>
        <w:t xml:space="preserve"> to zero.</w:t>
      </w:r>
    </w:p>
    <w:p w14:paraId="13156843" w14:textId="52135F1C" w:rsidR="00B62DF4" w:rsidRDefault="00BA2DC6" w:rsidP="000F0308">
      <w:pPr>
        <w:spacing w:beforeLines="50" w:before="120"/>
        <w:rPr>
          <w:rFonts w:eastAsia="MS Mincho"/>
          <w:szCs w:val="24"/>
          <w:lang w:eastAsia="en-GB"/>
        </w:rPr>
      </w:pPr>
      <w:r>
        <w:rPr>
          <w:rFonts w:eastAsiaTheme="minorEastAsia" w:hint="eastAsia"/>
        </w:rPr>
        <w:t>I</w:t>
      </w:r>
      <w:r>
        <w:rPr>
          <w:rFonts w:eastAsiaTheme="minorEastAsia"/>
        </w:rPr>
        <w:t xml:space="preserve">f no change to the current spec, i.e., only report per-carrier </w:t>
      </w:r>
      <w:r>
        <w:rPr>
          <w:rFonts w:eastAsiaTheme="minorEastAsia" w:hint="eastAsia"/>
        </w:rPr>
        <w:t>SL-RLF</w:t>
      </w:r>
      <w:r>
        <w:rPr>
          <w:rFonts w:eastAsiaTheme="minorEastAsia"/>
        </w:rPr>
        <w:t xml:space="preserve"> upon reaching </w:t>
      </w:r>
      <w:r w:rsidRPr="000F0308">
        <w:rPr>
          <w:rFonts w:eastAsia="MS Mincho"/>
          <w:szCs w:val="24"/>
          <w:lang w:eastAsia="en-GB"/>
        </w:rPr>
        <w:t>sl-MaxnumConsecutiveDTX</w:t>
      </w:r>
      <w:r>
        <w:rPr>
          <w:rFonts w:eastAsia="MS Mincho"/>
          <w:szCs w:val="24"/>
          <w:lang w:eastAsia="en-GB"/>
        </w:rPr>
        <w:t>, RRC layer would not know carrier-1 has recovered from SL-RLF. Following 122 agreement, it seems straightforward that MAC laye</w:t>
      </w:r>
      <w:r w:rsidR="0030153A">
        <w:rPr>
          <w:rFonts w:eastAsia="MS Mincho"/>
          <w:szCs w:val="24"/>
          <w:lang w:eastAsia="en-GB"/>
        </w:rPr>
        <w:t>r</w:t>
      </w:r>
      <w:r>
        <w:rPr>
          <w:rFonts w:eastAsia="MS Mincho"/>
          <w:szCs w:val="24"/>
          <w:lang w:eastAsia="en-GB"/>
        </w:rPr>
        <w:t xml:space="preserve"> report SL-RLF when all carriers reach </w:t>
      </w:r>
      <w:r w:rsidRPr="000F0308">
        <w:rPr>
          <w:rFonts w:eastAsia="MS Mincho"/>
          <w:szCs w:val="24"/>
          <w:lang w:eastAsia="en-GB"/>
        </w:rPr>
        <w:t>sl-MaxnumConsecutiveDTX</w:t>
      </w:r>
      <w:r>
        <w:rPr>
          <w:rFonts w:eastAsia="MS Mincho"/>
          <w:szCs w:val="24"/>
          <w:lang w:eastAsia="en-GB"/>
        </w:rPr>
        <w:t xml:space="preserve">. </w:t>
      </w:r>
    </w:p>
    <w:p w14:paraId="230ADF30" w14:textId="25375D24" w:rsidR="00BA2DC6" w:rsidRDefault="00BA2DC6" w:rsidP="0030153A">
      <w:pPr>
        <w:pStyle w:val="Proposal"/>
        <w:rPr>
          <w:rFonts w:eastAsia="MS Mincho"/>
          <w:szCs w:val="24"/>
          <w:lang w:eastAsia="en-GB"/>
        </w:rPr>
      </w:pPr>
      <w:bookmarkStart w:id="24" w:name="_Toc142640140"/>
      <w:r>
        <w:rPr>
          <w:rFonts w:eastAsia="MS Mincho"/>
          <w:szCs w:val="24"/>
          <w:lang w:eastAsia="en-GB"/>
        </w:rPr>
        <w:t xml:space="preserve">MAC layer indicates </w:t>
      </w:r>
      <w:r w:rsidRPr="000F0308">
        <w:rPr>
          <w:rFonts w:eastAsia="MS Mincho"/>
          <w:szCs w:val="24"/>
          <w:lang w:eastAsia="en-GB"/>
        </w:rPr>
        <w:t xml:space="preserve">SL RLF when the counting </w:t>
      </w:r>
      <w:r>
        <w:rPr>
          <w:rFonts w:eastAsia="MS Mincho"/>
          <w:szCs w:val="24"/>
          <w:lang w:eastAsia="en-GB"/>
        </w:rPr>
        <w:t xml:space="preserve">of all available SL carriers </w:t>
      </w:r>
      <w:r w:rsidR="0030153A">
        <w:rPr>
          <w:rFonts w:eastAsia="MS Mincho"/>
          <w:szCs w:val="24"/>
          <w:lang w:eastAsia="en-GB"/>
        </w:rPr>
        <w:t xml:space="preserve">(i.e., </w:t>
      </w:r>
      <w:r w:rsidR="0030153A" w:rsidRPr="0030153A">
        <w:rPr>
          <w:rFonts w:eastAsia="MS Mincho"/>
          <w:szCs w:val="24"/>
          <w:lang w:eastAsia="en-GB"/>
        </w:rPr>
        <w:t>numConsecutiveDTX</w:t>
      </w:r>
      <w:r w:rsidR="0030153A">
        <w:rPr>
          <w:rFonts w:eastAsia="MS Mincho"/>
          <w:szCs w:val="24"/>
          <w:lang w:eastAsia="en-GB"/>
        </w:rPr>
        <w:t xml:space="preserve">) </w:t>
      </w:r>
      <w:r>
        <w:rPr>
          <w:rFonts w:eastAsia="MS Mincho"/>
          <w:szCs w:val="24"/>
          <w:lang w:eastAsia="en-GB"/>
        </w:rPr>
        <w:t xml:space="preserve">has </w:t>
      </w:r>
      <w:r w:rsidRPr="000F0308">
        <w:rPr>
          <w:rFonts w:eastAsia="MS Mincho"/>
          <w:szCs w:val="24"/>
          <w:lang w:eastAsia="en-GB"/>
        </w:rPr>
        <w:t>reached sl-MaxnumConsecutiveDTX.</w:t>
      </w:r>
      <w:bookmarkEnd w:id="24"/>
    </w:p>
    <w:p w14:paraId="618B29AE" w14:textId="5B6BD82A" w:rsidR="00BA2DC6" w:rsidRDefault="00BA2DC6" w:rsidP="000F0308">
      <w:pPr>
        <w:spacing w:beforeLines="50" w:before="120"/>
        <w:rPr>
          <w:rFonts w:eastAsiaTheme="minorEastAsia"/>
          <w:szCs w:val="24"/>
        </w:rPr>
      </w:pPr>
      <w:r>
        <w:rPr>
          <w:rFonts w:eastAsiaTheme="minorEastAsia" w:hint="eastAsia"/>
          <w:szCs w:val="24"/>
        </w:rPr>
        <w:t>S</w:t>
      </w:r>
      <w:r>
        <w:rPr>
          <w:rFonts w:eastAsiaTheme="minorEastAsia"/>
          <w:szCs w:val="24"/>
        </w:rPr>
        <w:t>econdly, it is not clear how to define the “available carriers”, for which there could be multiple candidates:</w:t>
      </w:r>
    </w:p>
    <w:p w14:paraId="738EEE6B" w14:textId="7DA87878" w:rsidR="00BA2DC6" w:rsidRDefault="00BA2DC6" w:rsidP="000F0308">
      <w:pPr>
        <w:spacing w:beforeLines="50" w:before="120"/>
        <w:rPr>
          <w:rFonts w:eastAsiaTheme="minorEastAsia"/>
          <w:szCs w:val="24"/>
        </w:rPr>
      </w:pPr>
      <w:r>
        <w:rPr>
          <w:rFonts w:eastAsiaTheme="minorEastAsia" w:hint="eastAsia"/>
          <w:szCs w:val="24"/>
        </w:rPr>
        <w:t>1</w:t>
      </w:r>
      <w:r>
        <w:rPr>
          <w:rFonts w:eastAsiaTheme="minorEastAsia"/>
          <w:szCs w:val="24"/>
        </w:rPr>
        <w:t>/ The carriers that are allowed by service-to-carrier mapping</w:t>
      </w:r>
    </w:p>
    <w:p w14:paraId="7A9A36E6" w14:textId="6C10BE88" w:rsidR="00BA2DC6" w:rsidRDefault="00BA2DC6" w:rsidP="000F0308">
      <w:pPr>
        <w:spacing w:beforeLines="50" w:before="120"/>
        <w:rPr>
          <w:rFonts w:eastAsiaTheme="minorEastAsia"/>
          <w:szCs w:val="24"/>
        </w:rPr>
      </w:pPr>
      <w:r>
        <w:rPr>
          <w:rFonts w:eastAsiaTheme="minorEastAsia" w:hint="eastAsia"/>
          <w:szCs w:val="24"/>
        </w:rPr>
        <w:t>2</w:t>
      </w:r>
      <w:r>
        <w:rPr>
          <w:rFonts w:eastAsiaTheme="minorEastAsia"/>
          <w:szCs w:val="24"/>
        </w:rPr>
        <w:t>/ The carriers that are allowed by network configuration (pre-configuration, SIB, dedicated RRC);</w:t>
      </w:r>
    </w:p>
    <w:p w14:paraId="6686575B" w14:textId="4448A0AD" w:rsidR="00BA2DC6" w:rsidRDefault="00BA2DC6" w:rsidP="000F0308">
      <w:pPr>
        <w:spacing w:beforeLines="50" w:before="120"/>
        <w:rPr>
          <w:rFonts w:eastAsiaTheme="minorEastAsia"/>
          <w:szCs w:val="24"/>
        </w:rPr>
      </w:pPr>
      <w:r>
        <w:rPr>
          <w:rFonts w:eastAsiaTheme="minorEastAsia" w:hint="eastAsia"/>
          <w:szCs w:val="24"/>
        </w:rPr>
        <w:t>3</w:t>
      </w:r>
      <w:r>
        <w:rPr>
          <w:rFonts w:eastAsiaTheme="minorEastAsia"/>
          <w:szCs w:val="24"/>
        </w:rPr>
        <w:t>/ The carriers that are configured via PC5-RRC (still pending)</w:t>
      </w:r>
    </w:p>
    <w:p w14:paraId="38D369C9" w14:textId="57C5412F" w:rsidR="00BA2DC6" w:rsidRDefault="00BA2DC6" w:rsidP="000F0308">
      <w:pPr>
        <w:spacing w:beforeLines="50" w:before="120"/>
        <w:rPr>
          <w:rFonts w:eastAsiaTheme="minorEastAsia"/>
          <w:szCs w:val="24"/>
        </w:rPr>
      </w:pPr>
      <w:r>
        <w:rPr>
          <w:rFonts w:eastAsiaTheme="minorEastAsia" w:hint="eastAsia"/>
          <w:szCs w:val="24"/>
        </w:rPr>
        <w:t>4</w:t>
      </w:r>
      <w:r>
        <w:rPr>
          <w:rFonts w:eastAsiaTheme="minorEastAsia"/>
          <w:szCs w:val="24"/>
        </w:rPr>
        <w:t>/ The carriers that are selected based on carrier (re)selection procedure to be specified by MAC</w:t>
      </w:r>
    </w:p>
    <w:p w14:paraId="7D0ACFA0" w14:textId="74334D21" w:rsidR="00BA2DC6" w:rsidRDefault="00BA2DC6" w:rsidP="000F0308">
      <w:pPr>
        <w:spacing w:beforeLines="50" w:before="120"/>
        <w:rPr>
          <w:rFonts w:eastAsia="MS Mincho"/>
          <w:szCs w:val="24"/>
          <w:lang w:eastAsia="en-GB"/>
        </w:rPr>
      </w:pPr>
      <w:r>
        <w:rPr>
          <w:rFonts w:eastAsiaTheme="minorEastAsia" w:hint="eastAsia"/>
          <w:szCs w:val="24"/>
        </w:rPr>
        <w:t>W</w:t>
      </w:r>
      <w:r>
        <w:rPr>
          <w:rFonts w:eastAsiaTheme="minorEastAsia"/>
          <w:szCs w:val="24"/>
        </w:rPr>
        <w:t xml:space="preserve">ithin the 4 candidates, it seems the last one is the appropriate one because it is unreasonable to rely on an unselected carrier to declare SL-RLF, considering the countering on that carrier would never reach </w:t>
      </w:r>
      <w:r w:rsidRPr="000F0308">
        <w:rPr>
          <w:rFonts w:eastAsia="MS Mincho"/>
          <w:szCs w:val="24"/>
          <w:lang w:eastAsia="en-GB"/>
        </w:rPr>
        <w:t>sl-MaxnumConsecutiveDTX</w:t>
      </w:r>
      <w:r>
        <w:rPr>
          <w:rFonts w:eastAsia="MS Mincho"/>
          <w:szCs w:val="24"/>
          <w:lang w:eastAsia="en-GB"/>
        </w:rPr>
        <w:t>.</w:t>
      </w:r>
    </w:p>
    <w:p w14:paraId="77510FC5" w14:textId="7F7EA067" w:rsidR="00BA2DC6" w:rsidRPr="0030153A" w:rsidRDefault="00BA2DC6" w:rsidP="0030153A">
      <w:pPr>
        <w:pStyle w:val="Proposal"/>
        <w:rPr>
          <w:rFonts w:eastAsiaTheme="minorEastAsia"/>
          <w:szCs w:val="24"/>
        </w:rPr>
      </w:pPr>
      <w:bookmarkStart w:id="25" w:name="_Toc142640141"/>
      <w:r>
        <w:rPr>
          <w:rFonts w:eastAsiaTheme="minorEastAsia" w:hint="eastAsia"/>
          <w:szCs w:val="24"/>
        </w:rPr>
        <w:t>T</w:t>
      </w:r>
      <w:r>
        <w:rPr>
          <w:rFonts w:eastAsiaTheme="minorEastAsia"/>
          <w:szCs w:val="24"/>
        </w:rPr>
        <w:t>he available SL carriers for SL RLF declaration are the carriers UE (re)selected as specified in MAC.</w:t>
      </w:r>
      <w:bookmarkEnd w:id="25"/>
      <w:r>
        <w:rPr>
          <w:rFonts w:eastAsiaTheme="minorEastAsia"/>
          <w:szCs w:val="24"/>
        </w:rPr>
        <w:t xml:space="preserve"> </w:t>
      </w:r>
    </w:p>
    <w:p w14:paraId="42354E5D" w14:textId="77777777" w:rsidR="00BA2DC6" w:rsidRPr="0030153A" w:rsidRDefault="00BA2DC6" w:rsidP="0030153A">
      <w:pPr>
        <w:spacing w:beforeLines="50" w:before="120"/>
        <w:rPr>
          <w:rFonts w:eastAsiaTheme="minorEastAsia"/>
        </w:rPr>
      </w:pPr>
    </w:p>
    <w:p w14:paraId="2E58CC51" w14:textId="77777777" w:rsidR="00FB3C9D" w:rsidRDefault="003D1DDD">
      <w:pPr>
        <w:pStyle w:val="1"/>
      </w:pPr>
      <w:bookmarkStart w:id="26" w:name="_Toc114153059"/>
      <w:bookmarkEnd w:id="26"/>
      <w:r>
        <w:t>Conclusion</w:t>
      </w:r>
    </w:p>
    <w:p w14:paraId="3F89E93E" w14:textId="5F40ADF1" w:rsidR="00932A4E" w:rsidRDefault="00932A4E" w:rsidP="00932A4E"/>
    <w:p w14:paraId="7962C03C" w14:textId="68311F48" w:rsidR="00FB3C9D" w:rsidRDefault="003D1DDD" w:rsidP="00932A4E">
      <w:r>
        <w:t>We have the following proposals:</w:t>
      </w:r>
    </w:p>
    <w:p w14:paraId="71BA2831" w14:textId="5E10B01A" w:rsidR="00891BEE"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2640130" w:history="1">
        <w:r w:rsidR="00891BEE" w:rsidRPr="00F91530">
          <w:rPr>
            <w:rStyle w:val="af3"/>
            <w:noProof/>
          </w:rPr>
          <w:t>Proposal 1</w:t>
        </w:r>
        <w:r w:rsidR="00891BEE">
          <w:rPr>
            <w:rFonts w:asciiTheme="minorHAnsi" w:eastAsiaTheme="minorEastAsia" w:hAnsiTheme="minorHAnsi" w:cstheme="minorBidi"/>
            <w:b w:val="0"/>
            <w:noProof/>
            <w:kern w:val="2"/>
            <w:sz w:val="21"/>
            <w14:ligatures w14:val="standardContextual"/>
          </w:rPr>
          <w:tab/>
        </w:r>
        <w:r w:rsidR="00891BEE" w:rsidRPr="00F91530">
          <w:rPr>
            <w:rStyle w:val="af3"/>
            <w:noProof/>
          </w:rPr>
          <w:t>The resource pool is defined per-BWP and thus per-carrier, and MAC selects different pools on different carriers, and also performs carrier (re)selection and resource (re)selection on the selected pool on the selected carrier.</w:t>
        </w:r>
      </w:hyperlink>
    </w:p>
    <w:p w14:paraId="0DA4DB70" w14:textId="6AE1A60F"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1" w:history="1">
        <w:r w:rsidRPr="00F91530">
          <w:rPr>
            <w:rStyle w:val="af3"/>
            <w:noProof/>
          </w:rPr>
          <w:t>Proposal 2</w:t>
        </w:r>
        <w:r>
          <w:rPr>
            <w:rFonts w:asciiTheme="minorHAnsi" w:eastAsiaTheme="minorEastAsia" w:hAnsiTheme="minorHAnsi" w:cstheme="minorBidi"/>
            <w:b w:val="0"/>
            <w:noProof/>
            <w:kern w:val="2"/>
            <w:sz w:val="21"/>
            <w14:ligatures w14:val="standardContextual"/>
          </w:rPr>
          <w:tab/>
        </w:r>
        <w:r w:rsidRPr="00F91530">
          <w:rPr>
            <w:rStyle w:val="af3"/>
            <w:noProof/>
          </w:rPr>
          <w:t>TX carrier reselection is triggered for each Sidelink process.</w:t>
        </w:r>
      </w:hyperlink>
    </w:p>
    <w:p w14:paraId="08830014" w14:textId="0C6D57E7"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2" w:history="1">
        <w:r w:rsidRPr="00F91530">
          <w:rPr>
            <w:rStyle w:val="af3"/>
            <w:noProof/>
          </w:rPr>
          <w:t>Proposal 3</w:t>
        </w:r>
        <w:r>
          <w:rPr>
            <w:rFonts w:asciiTheme="minorHAnsi" w:eastAsiaTheme="minorEastAsia" w:hAnsiTheme="minorHAnsi" w:cstheme="minorBidi"/>
            <w:b w:val="0"/>
            <w:noProof/>
            <w:kern w:val="2"/>
            <w:sz w:val="21"/>
            <w14:ligatures w14:val="standardContextual"/>
          </w:rPr>
          <w:tab/>
        </w:r>
        <w:r w:rsidRPr="00F91530">
          <w:rPr>
            <w:rStyle w:val="af3"/>
            <w:noProof/>
          </w:rPr>
          <w:t>For LCP, only allow the LCHs which are allowed in the carrier based on the service-to-carrier mapping.</w:t>
        </w:r>
      </w:hyperlink>
    </w:p>
    <w:p w14:paraId="24A6AF12" w14:textId="66E21F4A"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3" w:history="1">
        <w:r w:rsidRPr="00F91530">
          <w:rPr>
            <w:rStyle w:val="af3"/>
            <w:noProof/>
          </w:rPr>
          <w:t>Proposal 4</w:t>
        </w:r>
        <w:r>
          <w:rPr>
            <w:rFonts w:asciiTheme="minorHAnsi" w:eastAsiaTheme="minorEastAsia" w:hAnsiTheme="minorHAnsi" w:cstheme="minorBidi"/>
            <w:b w:val="0"/>
            <w:noProof/>
            <w:kern w:val="2"/>
            <w:sz w:val="21"/>
            <w14:ligatures w14:val="standardContextual"/>
          </w:rPr>
          <w:tab/>
        </w:r>
        <w:r w:rsidRPr="00F91530">
          <w:rPr>
            <w:rStyle w:val="af3"/>
            <w:noProof/>
          </w:rPr>
          <w:t>Introduce frequency dimension for SL CBR measurement object configuration.</w:t>
        </w:r>
      </w:hyperlink>
    </w:p>
    <w:p w14:paraId="29971B09" w14:textId="5E8E1C56"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4" w:history="1">
        <w:r w:rsidRPr="00F91530">
          <w:rPr>
            <w:rStyle w:val="af3"/>
            <w:noProof/>
          </w:rPr>
          <w:t>Proposal 5</w:t>
        </w:r>
        <w:r>
          <w:rPr>
            <w:rFonts w:asciiTheme="minorHAnsi" w:eastAsiaTheme="minorEastAsia" w:hAnsiTheme="minorHAnsi" w:cstheme="minorBidi"/>
            <w:b w:val="0"/>
            <w:noProof/>
            <w:kern w:val="2"/>
            <w:sz w:val="21"/>
            <w14:ligatures w14:val="standardContextual"/>
          </w:rPr>
          <w:tab/>
        </w:r>
        <w:r w:rsidRPr="00F91530">
          <w:rPr>
            <w:rStyle w:val="af3"/>
            <w:noProof/>
          </w:rPr>
          <w:t xml:space="preserve">R2 discusses whether to configure additional SL carriers using </w:t>
        </w:r>
        <w:r w:rsidRPr="00F91530">
          <w:rPr>
            <w:rStyle w:val="af3"/>
            <w:i/>
            <w:iCs/>
            <w:noProof/>
          </w:rPr>
          <w:t>sl-FreqInfoList-r16</w:t>
        </w:r>
        <w:r w:rsidRPr="00F91530">
          <w:rPr>
            <w:rStyle w:val="af3"/>
            <w:noProof/>
          </w:rPr>
          <w:t xml:space="preserve"> or not, considering the interaction between R18 CA-capable UE and R16/17 CA-incapable UEs.</w:t>
        </w:r>
      </w:hyperlink>
    </w:p>
    <w:p w14:paraId="24F4E56A" w14:textId="54AE7A28"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5" w:history="1">
        <w:r w:rsidRPr="00F91530">
          <w:rPr>
            <w:rStyle w:val="af3"/>
            <w:noProof/>
          </w:rPr>
          <w:t>Proposal 6</w:t>
        </w:r>
        <w:r>
          <w:rPr>
            <w:rFonts w:asciiTheme="minorHAnsi" w:eastAsiaTheme="minorEastAsia" w:hAnsiTheme="minorHAnsi" w:cstheme="minorBidi"/>
            <w:b w:val="0"/>
            <w:noProof/>
            <w:kern w:val="2"/>
            <w:sz w:val="21"/>
            <w14:ligatures w14:val="standardContextual"/>
          </w:rPr>
          <w:tab/>
        </w:r>
        <w:r w:rsidRPr="00F91530">
          <w:rPr>
            <w:rStyle w:val="af3"/>
            <w:noProof/>
          </w:rPr>
          <w:t>R2 replied S2 that Q1 was asked for the scenario after PC5 unicast link is established.</w:t>
        </w:r>
      </w:hyperlink>
    </w:p>
    <w:p w14:paraId="6211CF60" w14:textId="13B0E68B"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6" w:history="1">
        <w:r w:rsidRPr="00F91530">
          <w:rPr>
            <w:rStyle w:val="af3"/>
            <w:noProof/>
          </w:rPr>
          <w:t>Proposal 7</w:t>
        </w:r>
        <w:r>
          <w:rPr>
            <w:rFonts w:asciiTheme="minorHAnsi" w:eastAsiaTheme="minorEastAsia" w:hAnsiTheme="minorHAnsi" w:cstheme="minorBidi"/>
            <w:b w:val="0"/>
            <w:noProof/>
            <w:kern w:val="2"/>
            <w:sz w:val="21"/>
            <w14:ligatures w14:val="standardContextual"/>
          </w:rPr>
          <w:tab/>
        </w:r>
        <w:r w:rsidRPr="00F91530">
          <w:rPr>
            <w:rStyle w:val="af3"/>
            <w:noProof/>
          </w:rPr>
          <w:t>RAN2 discusses not applying NR SL CA for PC5-S signaling exchange.</w:t>
        </w:r>
      </w:hyperlink>
    </w:p>
    <w:p w14:paraId="604D74BC" w14:textId="1C6728C0"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7" w:history="1">
        <w:r w:rsidRPr="00F91530">
          <w:rPr>
            <w:rStyle w:val="af3"/>
            <w:noProof/>
          </w:rPr>
          <w:t>Proposal 8</w:t>
        </w:r>
        <w:r>
          <w:rPr>
            <w:rFonts w:asciiTheme="minorHAnsi" w:eastAsiaTheme="minorEastAsia" w:hAnsiTheme="minorHAnsi" w:cstheme="minorBidi"/>
            <w:b w:val="0"/>
            <w:noProof/>
            <w:kern w:val="2"/>
            <w:sz w:val="21"/>
            <w14:ligatures w14:val="standardContextual"/>
          </w:rPr>
          <w:tab/>
        </w:r>
        <w:r w:rsidRPr="00F91530">
          <w:rPr>
            <w:rStyle w:val="af3"/>
            <w:noProof/>
          </w:rPr>
          <w:t xml:space="preserve">Include NR SL-CA-related capability into </w:t>
        </w:r>
        <w:r w:rsidRPr="00F91530">
          <w:rPr>
            <w:rStyle w:val="af3"/>
            <w:i/>
            <w:iCs/>
            <w:noProof/>
          </w:rPr>
          <w:t>UECapabilityInformationSidelink</w:t>
        </w:r>
        <w:r w:rsidRPr="00F91530">
          <w:rPr>
            <w:rStyle w:val="af3"/>
            <w:noProof/>
          </w:rPr>
          <w:t xml:space="preserve"> message.</w:t>
        </w:r>
      </w:hyperlink>
    </w:p>
    <w:p w14:paraId="1684287E" w14:textId="6F101AD3"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8" w:history="1">
        <w:r w:rsidRPr="00F91530">
          <w:rPr>
            <w:rStyle w:val="af3"/>
            <w:noProof/>
          </w:rPr>
          <w:t>Proposal 9</w:t>
        </w:r>
        <w:r>
          <w:rPr>
            <w:rFonts w:asciiTheme="minorHAnsi" w:eastAsiaTheme="minorEastAsia" w:hAnsiTheme="minorHAnsi" w:cstheme="minorBidi"/>
            <w:b w:val="0"/>
            <w:noProof/>
            <w:kern w:val="2"/>
            <w:sz w:val="21"/>
            <w14:ligatures w14:val="standardContextual"/>
          </w:rPr>
          <w:tab/>
        </w:r>
        <w:r w:rsidRPr="00F91530">
          <w:rPr>
            <w:rStyle w:val="af3"/>
            <w:noProof/>
          </w:rPr>
          <w:t xml:space="preserve">Include CA/duplication configuration into </w:t>
        </w:r>
        <w:r w:rsidRPr="00F91530">
          <w:rPr>
            <w:rStyle w:val="af3"/>
            <w:i/>
            <w:iCs/>
            <w:noProof/>
          </w:rPr>
          <w:t>RRCReconfigurationSidelink</w:t>
        </w:r>
        <w:r w:rsidRPr="00F91530">
          <w:rPr>
            <w:rStyle w:val="af3"/>
            <w:noProof/>
          </w:rPr>
          <w:t xml:space="preserve"> message.</w:t>
        </w:r>
      </w:hyperlink>
    </w:p>
    <w:p w14:paraId="6712153B" w14:textId="16237984"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39" w:history="1">
        <w:r w:rsidRPr="00F91530">
          <w:rPr>
            <w:rStyle w:val="af3"/>
            <w:noProof/>
          </w:rPr>
          <w:t>Proposal 10</w:t>
        </w:r>
        <w:r>
          <w:rPr>
            <w:rFonts w:asciiTheme="minorHAnsi" w:eastAsiaTheme="minorEastAsia" w:hAnsiTheme="minorHAnsi" w:cstheme="minorBidi"/>
            <w:b w:val="0"/>
            <w:noProof/>
            <w:kern w:val="2"/>
            <w:sz w:val="21"/>
            <w14:ligatures w14:val="standardContextual"/>
          </w:rPr>
          <w:tab/>
        </w:r>
        <w:r w:rsidRPr="00F91530">
          <w:rPr>
            <w:rStyle w:val="af3"/>
            <w:noProof/>
          </w:rPr>
          <w:t xml:space="preserve">If UE-A delivers </w:t>
        </w:r>
        <w:r w:rsidRPr="00F91530">
          <w:rPr>
            <w:rStyle w:val="af3"/>
            <w:i/>
            <w:iCs/>
            <w:noProof/>
          </w:rPr>
          <w:t>RRCReconfigurationSidelink</w:t>
        </w:r>
        <w:r w:rsidRPr="00F91530">
          <w:rPr>
            <w:rStyle w:val="af3"/>
            <w:noProof/>
          </w:rPr>
          <w:t xml:space="preserve"> to UE-B including multi-carrier configuration, it takes effect for the subsequent transmission by UE-A and reception by UE-B.</w:t>
        </w:r>
      </w:hyperlink>
    </w:p>
    <w:p w14:paraId="3BC55FC3" w14:textId="233B080A"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40" w:history="1">
        <w:r w:rsidRPr="00F91530">
          <w:rPr>
            <w:rStyle w:val="af3"/>
            <w:rFonts w:eastAsia="MS Mincho"/>
            <w:noProof/>
            <w:lang w:eastAsia="en-GB"/>
          </w:rPr>
          <w:t>Proposal 11</w:t>
        </w:r>
        <w:r>
          <w:rPr>
            <w:rFonts w:asciiTheme="minorHAnsi" w:eastAsiaTheme="minorEastAsia" w:hAnsiTheme="minorHAnsi" w:cstheme="minorBidi"/>
            <w:b w:val="0"/>
            <w:noProof/>
            <w:kern w:val="2"/>
            <w:sz w:val="21"/>
            <w14:ligatures w14:val="standardContextual"/>
          </w:rPr>
          <w:tab/>
        </w:r>
        <w:r w:rsidRPr="00F91530">
          <w:rPr>
            <w:rStyle w:val="af3"/>
            <w:rFonts w:eastAsia="MS Mincho"/>
            <w:noProof/>
            <w:lang w:eastAsia="en-GB"/>
          </w:rPr>
          <w:t>MAC layer indicates SL RLF when the counting of all available SL carriers (i.e., numConsecutiveDTX) has reached sl-MaxnumConsecutiveDTX.</w:t>
        </w:r>
      </w:hyperlink>
    </w:p>
    <w:p w14:paraId="1DF781D3" w14:textId="4154AF9C" w:rsidR="00891BEE" w:rsidRDefault="00891BEE">
      <w:pPr>
        <w:pStyle w:val="TOC1"/>
        <w:rPr>
          <w:rFonts w:asciiTheme="minorHAnsi" w:eastAsiaTheme="minorEastAsia" w:hAnsiTheme="minorHAnsi" w:cstheme="minorBidi"/>
          <w:b w:val="0"/>
          <w:noProof/>
          <w:kern w:val="2"/>
          <w:sz w:val="21"/>
          <w14:ligatures w14:val="standardContextual"/>
        </w:rPr>
      </w:pPr>
      <w:hyperlink w:anchor="_Toc142640141" w:history="1">
        <w:r w:rsidRPr="00F91530">
          <w:rPr>
            <w:rStyle w:val="af3"/>
            <w:noProof/>
          </w:rPr>
          <w:t>Proposal 12</w:t>
        </w:r>
        <w:r>
          <w:rPr>
            <w:rFonts w:asciiTheme="minorHAnsi" w:eastAsiaTheme="minorEastAsia" w:hAnsiTheme="minorHAnsi" w:cstheme="minorBidi"/>
            <w:b w:val="0"/>
            <w:noProof/>
            <w:kern w:val="2"/>
            <w:sz w:val="21"/>
            <w14:ligatures w14:val="standardContextual"/>
          </w:rPr>
          <w:tab/>
        </w:r>
        <w:r w:rsidRPr="00F91530">
          <w:rPr>
            <w:rStyle w:val="af3"/>
            <w:noProof/>
          </w:rPr>
          <w:t>The available SL carriers for SL RLF declaration are the carriers UE (re)selected as specified in MAC.</w:t>
        </w:r>
      </w:hyperlink>
    </w:p>
    <w:p w14:paraId="709E4DDE" w14:textId="3B3C482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7" w:name="_In-sequence_SDU_delivery"/>
      <w:bookmarkStart w:id="28" w:name="_Ref189809556"/>
      <w:bookmarkStart w:id="29" w:name="_Ref174151459"/>
      <w:bookmarkStart w:id="30" w:name="_Ref450865335"/>
      <w:bookmarkEnd w:id="27"/>
      <w:r>
        <w:rPr>
          <w:rFonts w:hint="eastAsia"/>
        </w:rPr>
        <w:t>Reference</w:t>
      </w:r>
      <w:bookmarkEnd w:id="28"/>
      <w:bookmarkEnd w:id="29"/>
      <w:bookmarkEnd w:id="30"/>
    </w:p>
    <w:p w14:paraId="7DA9E597" w14:textId="2AB24EFC" w:rsidR="000C7167" w:rsidRDefault="00627ECA" w:rsidP="0014425F">
      <w:r>
        <w:t>[</w:t>
      </w:r>
      <w:r w:rsidR="00140747">
        <w:t>1</w:t>
      </w:r>
      <w:r>
        <w:t xml:space="preserve">] </w:t>
      </w:r>
      <w:r w:rsidR="00D97E4F" w:rsidRPr="00D97E4F">
        <w:t>3GPP RP-230077, WID revision: NR sidelink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B9A8" w14:textId="77777777" w:rsidR="000A4D27" w:rsidRDefault="000A4D27">
      <w:pPr>
        <w:spacing w:after="0"/>
      </w:pPr>
      <w:r>
        <w:separator/>
      </w:r>
    </w:p>
  </w:endnote>
  <w:endnote w:type="continuationSeparator" w:id="0">
    <w:p w14:paraId="2E1E1028" w14:textId="77777777" w:rsidR="000A4D27" w:rsidRDefault="000A4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DD04" w14:textId="77777777" w:rsidR="000A4D27" w:rsidRDefault="000A4D27">
      <w:pPr>
        <w:spacing w:after="0"/>
      </w:pPr>
      <w:r>
        <w:separator/>
      </w:r>
    </w:p>
  </w:footnote>
  <w:footnote w:type="continuationSeparator" w:id="0">
    <w:p w14:paraId="23565CE0" w14:textId="77777777" w:rsidR="000A4D27" w:rsidRDefault="000A4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6A43BFE"/>
    <w:multiLevelType w:val="hybridMultilevel"/>
    <w:tmpl w:val="381E4A9A"/>
    <w:lvl w:ilvl="0" w:tplc="8F7AD2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C2F28"/>
    <w:multiLevelType w:val="hybridMultilevel"/>
    <w:tmpl w:val="B512025E"/>
    <w:lvl w:ilvl="0" w:tplc="246C9D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633AC"/>
    <w:multiLevelType w:val="hybridMultilevel"/>
    <w:tmpl w:val="56A6AA76"/>
    <w:lvl w:ilvl="0" w:tplc="996EBB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10"/>
  </w:num>
  <w:num w:numId="2" w16cid:durableId="191774664">
    <w:abstractNumId w:val="9"/>
  </w:num>
  <w:num w:numId="3" w16cid:durableId="1871991975">
    <w:abstractNumId w:val="17"/>
  </w:num>
  <w:num w:numId="4" w16cid:durableId="667295110">
    <w:abstractNumId w:val="3"/>
  </w:num>
  <w:num w:numId="5" w16cid:durableId="1677078568">
    <w:abstractNumId w:val="14"/>
  </w:num>
  <w:num w:numId="6" w16cid:durableId="1474130103">
    <w:abstractNumId w:val="5"/>
  </w:num>
  <w:num w:numId="7" w16cid:durableId="377555426">
    <w:abstractNumId w:val="4"/>
  </w:num>
  <w:num w:numId="8" w16cid:durableId="530218003">
    <w:abstractNumId w:val="13"/>
  </w:num>
  <w:num w:numId="9" w16cid:durableId="1099522662">
    <w:abstractNumId w:val="15"/>
  </w:num>
  <w:num w:numId="10" w16cid:durableId="1315335334">
    <w:abstractNumId w:val="12"/>
  </w:num>
  <w:num w:numId="11" w16cid:durableId="1530874606">
    <w:abstractNumId w:val="7"/>
  </w:num>
  <w:num w:numId="12" w16cid:durableId="1749107068">
    <w:abstractNumId w:val="1"/>
  </w:num>
  <w:num w:numId="13" w16cid:durableId="915479581">
    <w:abstractNumId w:val="6"/>
  </w:num>
  <w:num w:numId="14" w16cid:durableId="1513303153">
    <w:abstractNumId w:val="16"/>
  </w:num>
  <w:num w:numId="15" w16cid:durableId="2074303979">
    <w:abstractNumId w:val="2"/>
  </w:num>
  <w:num w:numId="16" w16cid:durableId="356587256">
    <w:abstractNumId w:val="18"/>
  </w:num>
  <w:num w:numId="17" w16cid:durableId="1958179002">
    <w:abstractNumId w:val="1"/>
  </w:num>
  <w:num w:numId="18" w16cid:durableId="471989">
    <w:abstractNumId w:val="10"/>
  </w:num>
  <w:num w:numId="19" w16cid:durableId="1842503333">
    <w:abstractNumId w:val="0"/>
  </w:num>
  <w:num w:numId="20" w16cid:durableId="544676903">
    <w:abstractNumId w:val="11"/>
  </w:num>
  <w:num w:numId="21" w16cid:durableId="764885505">
    <w:abstractNumId w:val="1"/>
  </w:num>
  <w:num w:numId="22" w16cid:durableId="410543922">
    <w:abstractNumId w:val="1"/>
  </w:num>
  <w:num w:numId="23" w16cid:durableId="2066488358">
    <w:abstractNumId w:val="8"/>
  </w:num>
  <w:num w:numId="24" w16cid:durableId="1280724181">
    <w:abstractNumId w:val="1"/>
  </w:num>
  <w:num w:numId="25" w16cid:durableId="345596269">
    <w:abstractNumId w:val="1"/>
  </w:num>
  <w:num w:numId="26" w16cid:durableId="88090783">
    <w:abstractNumId w:val="1"/>
  </w:num>
  <w:num w:numId="27" w16cid:durableId="1161889969">
    <w:abstractNumId w:val="1"/>
  </w:num>
  <w:num w:numId="28" w16cid:durableId="808012679">
    <w:abstractNumId w:val="1"/>
  </w:num>
  <w:num w:numId="29" w16cid:durableId="86501971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a4FAD8Pn9I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4ADA"/>
    <w:rsid w:val="00120B41"/>
    <w:rsid w:val="00126A6B"/>
    <w:rsid w:val="0012753A"/>
    <w:rsid w:val="00136D1F"/>
    <w:rsid w:val="00140747"/>
    <w:rsid w:val="0014425F"/>
    <w:rsid w:val="0014672A"/>
    <w:rsid w:val="00146E5B"/>
    <w:rsid w:val="00147262"/>
    <w:rsid w:val="001513A6"/>
    <w:rsid w:val="001621DD"/>
    <w:rsid w:val="001632EC"/>
    <w:rsid w:val="00167BEA"/>
    <w:rsid w:val="00171F21"/>
    <w:rsid w:val="001849E5"/>
    <w:rsid w:val="001934D9"/>
    <w:rsid w:val="00196529"/>
    <w:rsid w:val="001B3D23"/>
    <w:rsid w:val="001B490B"/>
    <w:rsid w:val="001B64DA"/>
    <w:rsid w:val="001C3126"/>
    <w:rsid w:val="001D1836"/>
    <w:rsid w:val="001D74B2"/>
    <w:rsid w:val="001E403A"/>
    <w:rsid w:val="002034C4"/>
    <w:rsid w:val="002070B3"/>
    <w:rsid w:val="00212650"/>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A2A0F"/>
    <w:rsid w:val="002A4986"/>
    <w:rsid w:val="002A5054"/>
    <w:rsid w:val="002A629A"/>
    <w:rsid w:val="002B125C"/>
    <w:rsid w:val="002B402A"/>
    <w:rsid w:val="002B418D"/>
    <w:rsid w:val="002B51EB"/>
    <w:rsid w:val="002C0372"/>
    <w:rsid w:val="002C2EFE"/>
    <w:rsid w:val="002D533B"/>
    <w:rsid w:val="002E5A7B"/>
    <w:rsid w:val="002E5F91"/>
    <w:rsid w:val="002E6468"/>
    <w:rsid w:val="002E6820"/>
    <w:rsid w:val="002E757E"/>
    <w:rsid w:val="002F16A4"/>
    <w:rsid w:val="002F3346"/>
    <w:rsid w:val="002F6B1B"/>
    <w:rsid w:val="0030153A"/>
    <w:rsid w:val="0030655C"/>
    <w:rsid w:val="00306EDF"/>
    <w:rsid w:val="00311FDC"/>
    <w:rsid w:val="003134B3"/>
    <w:rsid w:val="0031390F"/>
    <w:rsid w:val="00320928"/>
    <w:rsid w:val="00325BFC"/>
    <w:rsid w:val="00336AE4"/>
    <w:rsid w:val="00336DBA"/>
    <w:rsid w:val="0034226A"/>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DA1"/>
    <w:rsid w:val="00444F95"/>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69FC"/>
    <w:rsid w:val="0050494D"/>
    <w:rsid w:val="00515E48"/>
    <w:rsid w:val="00517091"/>
    <w:rsid w:val="0052502E"/>
    <w:rsid w:val="00530509"/>
    <w:rsid w:val="00531313"/>
    <w:rsid w:val="00533156"/>
    <w:rsid w:val="0053332F"/>
    <w:rsid w:val="005365BA"/>
    <w:rsid w:val="0053735B"/>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20896"/>
    <w:rsid w:val="00621611"/>
    <w:rsid w:val="00627ECA"/>
    <w:rsid w:val="0063514E"/>
    <w:rsid w:val="00635370"/>
    <w:rsid w:val="00635B3F"/>
    <w:rsid w:val="0064093A"/>
    <w:rsid w:val="0066671E"/>
    <w:rsid w:val="00670AEE"/>
    <w:rsid w:val="00673166"/>
    <w:rsid w:val="00673954"/>
    <w:rsid w:val="006917F4"/>
    <w:rsid w:val="006975C4"/>
    <w:rsid w:val="006A085B"/>
    <w:rsid w:val="006A1AC5"/>
    <w:rsid w:val="006A7CF0"/>
    <w:rsid w:val="006B1791"/>
    <w:rsid w:val="006B37FB"/>
    <w:rsid w:val="006B6770"/>
    <w:rsid w:val="006C7EE5"/>
    <w:rsid w:val="006E47D5"/>
    <w:rsid w:val="006E665D"/>
    <w:rsid w:val="006E7A2E"/>
    <w:rsid w:val="006F0C7A"/>
    <w:rsid w:val="006F2B2B"/>
    <w:rsid w:val="006F3E47"/>
    <w:rsid w:val="006F546A"/>
    <w:rsid w:val="00702FC5"/>
    <w:rsid w:val="00711CCE"/>
    <w:rsid w:val="00713D98"/>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E0864"/>
    <w:rsid w:val="007E6B61"/>
    <w:rsid w:val="007E7F45"/>
    <w:rsid w:val="007F0995"/>
    <w:rsid w:val="007F1CAD"/>
    <w:rsid w:val="007F3AC5"/>
    <w:rsid w:val="007F3F48"/>
    <w:rsid w:val="007F46FD"/>
    <w:rsid w:val="007F6D44"/>
    <w:rsid w:val="008062BF"/>
    <w:rsid w:val="00817132"/>
    <w:rsid w:val="00822734"/>
    <w:rsid w:val="00824391"/>
    <w:rsid w:val="00824411"/>
    <w:rsid w:val="008249A4"/>
    <w:rsid w:val="00825044"/>
    <w:rsid w:val="00825AAE"/>
    <w:rsid w:val="008371CA"/>
    <w:rsid w:val="00842380"/>
    <w:rsid w:val="00846160"/>
    <w:rsid w:val="00853D38"/>
    <w:rsid w:val="00853E3F"/>
    <w:rsid w:val="00854DEF"/>
    <w:rsid w:val="008561E5"/>
    <w:rsid w:val="00862119"/>
    <w:rsid w:val="0086243E"/>
    <w:rsid w:val="008676B6"/>
    <w:rsid w:val="00875D2C"/>
    <w:rsid w:val="00876542"/>
    <w:rsid w:val="008915DE"/>
    <w:rsid w:val="00891BEE"/>
    <w:rsid w:val="008934BB"/>
    <w:rsid w:val="008970E3"/>
    <w:rsid w:val="008A250A"/>
    <w:rsid w:val="008C466E"/>
    <w:rsid w:val="008C6617"/>
    <w:rsid w:val="008C6AB2"/>
    <w:rsid w:val="008E399F"/>
    <w:rsid w:val="008E5B3C"/>
    <w:rsid w:val="00901733"/>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5DDB"/>
    <w:rsid w:val="009814D3"/>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17C01"/>
    <w:rsid w:val="00A23AA2"/>
    <w:rsid w:val="00A25F07"/>
    <w:rsid w:val="00A33704"/>
    <w:rsid w:val="00A40869"/>
    <w:rsid w:val="00A458A5"/>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44D2"/>
    <w:rsid w:val="00AC11D5"/>
    <w:rsid w:val="00AC4306"/>
    <w:rsid w:val="00AD20CE"/>
    <w:rsid w:val="00AE1A6B"/>
    <w:rsid w:val="00AE2A69"/>
    <w:rsid w:val="00AE4F06"/>
    <w:rsid w:val="00AF4EE0"/>
    <w:rsid w:val="00B024A0"/>
    <w:rsid w:val="00B03764"/>
    <w:rsid w:val="00B03FBE"/>
    <w:rsid w:val="00B12BCD"/>
    <w:rsid w:val="00B22EA9"/>
    <w:rsid w:val="00B24E07"/>
    <w:rsid w:val="00B3155F"/>
    <w:rsid w:val="00B3229F"/>
    <w:rsid w:val="00B33807"/>
    <w:rsid w:val="00B3525B"/>
    <w:rsid w:val="00B36F52"/>
    <w:rsid w:val="00B43DBF"/>
    <w:rsid w:val="00B57277"/>
    <w:rsid w:val="00B57F2F"/>
    <w:rsid w:val="00B62DF4"/>
    <w:rsid w:val="00B661F3"/>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C2EA5"/>
    <w:rsid w:val="00CD13DA"/>
    <w:rsid w:val="00CD15DE"/>
    <w:rsid w:val="00CD2125"/>
    <w:rsid w:val="00CE12EE"/>
    <w:rsid w:val="00CF64BE"/>
    <w:rsid w:val="00D038C7"/>
    <w:rsid w:val="00D16A6F"/>
    <w:rsid w:val="00D21EA7"/>
    <w:rsid w:val="00D355FB"/>
    <w:rsid w:val="00D35E46"/>
    <w:rsid w:val="00D37670"/>
    <w:rsid w:val="00D43664"/>
    <w:rsid w:val="00D43F4B"/>
    <w:rsid w:val="00D448DB"/>
    <w:rsid w:val="00D46CD8"/>
    <w:rsid w:val="00D54782"/>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5B02"/>
    <w:rsid w:val="00E045CA"/>
    <w:rsid w:val="00E107FD"/>
    <w:rsid w:val="00E123D2"/>
    <w:rsid w:val="00E162DC"/>
    <w:rsid w:val="00E17AA9"/>
    <w:rsid w:val="00E215A1"/>
    <w:rsid w:val="00E23DF5"/>
    <w:rsid w:val="00E26695"/>
    <w:rsid w:val="00E266A8"/>
    <w:rsid w:val="00E31D0E"/>
    <w:rsid w:val="00E37343"/>
    <w:rsid w:val="00E42BA3"/>
    <w:rsid w:val="00E446DB"/>
    <w:rsid w:val="00E47CF6"/>
    <w:rsid w:val="00E54656"/>
    <w:rsid w:val="00E62395"/>
    <w:rsid w:val="00E66442"/>
    <w:rsid w:val="00E67BF0"/>
    <w:rsid w:val="00E71DB8"/>
    <w:rsid w:val="00E75B8B"/>
    <w:rsid w:val="00E75D46"/>
    <w:rsid w:val="00E76CDC"/>
    <w:rsid w:val="00E91843"/>
    <w:rsid w:val="00E92566"/>
    <w:rsid w:val="00EA7B3C"/>
    <w:rsid w:val="00EB6D3E"/>
    <w:rsid w:val="00EB76D3"/>
    <w:rsid w:val="00EC29ED"/>
    <w:rsid w:val="00EC4AA3"/>
    <w:rsid w:val="00EC7C06"/>
    <w:rsid w:val="00EC7C5D"/>
    <w:rsid w:val="00EC7D4B"/>
    <w:rsid w:val="00ED511C"/>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51663"/>
    <w:rsid w:val="00F61BEB"/>
    <w:rsid w:val="00F702F9"/>
    <w:rsid w:val="00F71B59"/>
    <w:rsid w:val="00F722B2"/>
    <w:rsid w:val="00F74450"/>
    <w:rsid w:val="00F74ED6"/>
    <w:rsid w:val="00F80844"/>
    <w:rsid w:val="00F87B7A"/>
    <w:rsid w:val="00FA5269"/>
    <w:rsid w:val="00FA6F3D"/>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2046</Words>
  <Characters>11665</Characters>
  <Application>Microsoft Office Word</Application>
  <DocSecurity>0</DocSecurity>
  <Lines>97</Lines>
  <Paragraphs>27</Paragraphs>
  <ScaleCrop>false</ScaleCrop>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8</cp:revision>
  <dcterms:created xsi:type="dcterms:W3CDTF">2023-07-18T00:43:00Z</dcterms:created>
  <dcterms:modified xsi:type="dcterms:W3CDTF">2023-08-11T01:55:00Z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